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color w:val="000000" w:themeColor="text1"/>
          <w:sz w:val="44"/>
          <w:szCs w:val="44"/>
        </w:rPr>
      </w:pPr>
      <w:r>
        <w:rPr>
          <w:rFonts w:eastAsia="方正小标宋简体"/>
          <w:color w:val="000000" w:themeColor="text1"/>
          <w:sz w:val="44"/>
          <w:szCs w:val="44"/>
        </w:rPr>
        <w:t>阜新市新邱区委老干部局2017年</w:t>
      </w:r>
    </w:p>
    <w:p>
      <w:pPr>
        <w:spacing w:line="540" w:lineRule="exact"/>
        <w:jc w:val="center"/>
        <w:rPr>
          <w:rFonts w:eastAsia="方正小标宋简体"/>
          <w:color w:val="000000" w:themeColor="text1"/>
          <w:sz w:val="44"/>
          <w:szCs w:val="44"/>
        </w:rPr>
      </w:pPr>
      <w:r>
        <w:rPr>
          <w:rFonts w:eastAsia="方正小标宋简体"/>
          <w:color w:val="000000" w:themeColor="text1"/>
          <w:sz w:val="44"/>
          <w:szCs w:val="44"/>
        </w:rPr>
        <w:t>部门预算说明</w:t>
      </w:r>
    </w:p>
    <w:p>
      <w:pPr>
        <w:rPr>
          <w:rFonts w:eastAsia="仿宋_GB2312"/>
          <w:b/>
          <w:color w:val="000000" w:themeColor="text1"/>
          <w:sz w:val="32"/>
          <w:szCs w:val="32"/>
          <w:u w:val="single"/>
        </w:rPr>
      </w:pPr>
    </w:p>
    <w:p>
      <w:pPr>
        <w:widowControl/>
        <w:spacing w:line="360" w:lineRule="atLeast"/>
        <w:jc w:val="left"/>
        <w:rPr>
          <w:rFonts w:ascii="仿宋" w:hAnsi="仿宋" w:eastAsia="仿宋"/>
          <w:color w:val="000000" w:themeColor="text1"/>
          <w:kern w:val="0"/>
          <w:sz w:val="32"/>
          <w:szCs w:val="32"/>
        </w:rPr>
      </w:pPr>
      <w:r>
        <w:rPr>
          <w:rFonts w:eastAsia="仿宋_GB2312"/>
          <w:color w:val="000000" w:themeColor="text1"/>
          <w:sz w:val="32"/>
          <w:szCs w:val="32"/>
        </w:rPr>
        <w:t>　</w:t>
      </w:r>
      <w:r>
        <w:rPr>
          <w:rFonts w:ascii="仿宋" w:hAnsi="仿宋" w:eastAsia="仿宋"/>
          <w:color w:val="000000" w:themeColor="text1"/>
          <w:sz w:val="32"/>
          <w:szCs w:val="32"/>
        </w:rPr>
        <w:t>　</w:t>
      </w:r>
      <w:r>
        <w:rPr>
          <w:rFonts w:ascii="仿宋" w:hAnsi="仿宋" w:eastAsia="仿宋"/>
          <w:b/>
          <w:color w:val="000000" w:themeColor="text1"/>
          <w:kern w:val="0"/>
          <w:sz w:val="32"/>
          <w:szCs w:val="32"/>
        </w:rPr>
        <w:t>一、阜新市新邱区委老干部局单位概况</w:t>
      </w:r>
      <w:r>
        <w:rPr>
          <w:rFonts w:ascii="仿宋" w:hAnsi="仿宋" w:eastAsia="仿宋"/>
          <w:color w:val="000000" w:themeColor="text1"/>
          <w:kern w:val="0"/>
          <w:sz w:val="32"/>
          <w:szCs w:val="32"/>
        </w:rPr>
        <w:br w:type="textWrapping"/>
      </w:r>
      <w:r>
        <w:rPr>
          <w:rFonts w:ascii="仿宋" w:hAnsi="仿宋" w:eastAsia="仿宋"/>
          <w:color w:val="000000" w:themeColor="text1"/>
          <w:kern w:val="0"/>
          <w:sz w:val="32"/>
          <w:szCs w:val="32"/>
        </w:rPr>
        <w:t xml:space="preserve">　 </w:t>
      </w:r>
      <w:r>
        <w:rPr>
          <w:rFonts w:ascii="仿宋" w:hAnsi="仿宋" w:eastAsia="仿宋"/>
          <w:b/>
          <w:color w:val="000000" w:themeColor="text1"/>
          <w:kern w:val="0"/>
          <w:sz w:val="32"/>
          <w:szCs w:val="32"/>
        </w:rPr>
        <w:t>（一）主要职责</w:t>
      </w:r>
      <w:r>
        <w:rPr>
          <w:rFonts w:ascii="仿宋" w:hAnsi="仿宋" w:eastAsia="仿宋"/>
          <w:color w:val="000000" w:themeColor="text1"/>
          <w:kern w:val="0"/>
          <w:sz w:val="32"/>
          <w:szCs w:val="32"/>
        </w:rPr>
        <w:br w:type="textWrapping"/>
      </w:r>
      <w:r>
        <w:rPr>
          <w:rFonts w:ascii="宋体" w:hAnsi="宋体" w:eastAsia="仿宋"/>
          <w:color w:val="000000" w:themeColor="text1"/>
          <w:kern w:val="0"/>
          <w:sz w:val="32"/>
          <w:szCs w:val="32"/>
        </w:rPr>
        <w:t>  </w:t>
      </w:r>
      <w:r>
        <w:rPr>
          <w:rFonts w:ascii="仿宋" w:hAnsi="仿宋" w:eastAsia="仿宋"/>
          <w:color w:val="000000" w:themeColor="text1"/>
          <w:kern w:val="0"/>
          <w:sz w:val="32"/>
          <w:szCs w:val="32"/>
        </w:rPr>
        <w:t xml:space="preserve">  1.宣传贯彻执行中央、省、市、区委有关老干部的方针、政策；负责全区离休干部的管理、服务工作，协助督促有关部门贯彻落实有关离休干部工作的各项方针、政策。</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2、制定或参与老干部工作的具体政策和规定；对老干部工作中出现的新情况和新问题进行调查研究，并向区委区政府提出意见和建议。</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3、抓好离休干部政治待遇的落实，为离休干部订阅报刊和杂志，完善离休干部的学习考察制度。坚持和完善老干部政治学习、组织生活、阅读文件、情况通报、参加重要会议、参观考察、走访慰问，切实从政治上关心老干部，加强老干部党支部建设，组织引导离休干部在“三个文明”建设中发挥作用。</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4、负责抓好老干部生活待遇的落实，建立和完善离休干部的“三个保障”机制，督促离休费按时足额发放、医药费按政策实行报销。负责离休干部的传统节日走访、负责看望生病离休干部、负责离休干部的丧葬和善后工作的政策指导。</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5、负责处理好老干部的来信来访工作。</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6、抓好老干部活动中心工作，抓好老年大学建设。</w:t>
      </w:r>
    </w:p>
    <w:p>
      <w:pPr>
        <w:widowControl/>
        <w:spacing w:line="360" w:lineRule="atLeast"/>
        <w:ind w:firstLine="691" w:firstLineChars="216"/>
        <w:jc w:val="left"/>
        <w:rPr>
          <w:rFonts w:ascii="仿宋" w:hAnsi="仿宋" w:eastAsia="仿宋"/>
          <w:color w:val="000000" w:themeColor="text1"/>
          <w:kern w:val="0"/>
          <w:sz w:val="32"/>
          <w:szCs w:val="32"/>
        </w:rPr>
      </w:pPr>
      <w:r>
        <w:rPr>
          <w:rFonts w:ascii="仿宋" w:hAnsi="仿宋" w:eastAsia="仿宋"/>
          <w:color w:val="000000" w:themeColor="text1"/>
          <w:kern w:val="0"/>
          <w:sz w:val="32"/>
          <w:szCs w:val="32"/>
        </w:rPr>
        <w:t>7、负责完成区委区政府、市委老干部局、区委组织部交办的其他工作。</w:t>
      </w:r>
    </w:p>
    <w:p>
      <w:pPr>
        <w:ind w:firstLine="645"/>
        <w:rPr>
          <w:rFonts w:ascii="仿宋" w:hAnsi="仿宋" w:eastAsia="仿宋"/>
          <w:b/>
          <w:color w:val="000000" w:themeColor="text1"/>
          <w:sz w:val="32"/>
          <w:szCs w:val="32"/>
        </w:rPr>
      </w:pPr>
      <w:r>
        <w:rPr>
          <w:rFonts w:ascii="仿宋" w:hAnsi="仿宋" w:eastAsia="仿宋"/>
          <w:b/>
          <w:color w:val="000000" w:themeColor="text1"/>
          <w:sz w:val="32"/>
          <w:szCs w:val="32"/>
        </w:rPr>
        <w:t>（二）机构设置</w:t>
      </w:r>
    </w:p>
    <w:p>
      <w:pPr>
        <w:ind w:firstLine="645"/>
        <w:rPr>
          <w:rFonts w:ascii="仿宋" w:hAnsi="仿宋" w:eastAsia="仿宋"/>
          <w:color w:val="000000" w:themeColor="text1"/>
          <w:sz w:val="32"/>
          <w:szCs w:val="32"/>
        </w:rPr>
      </w:pPr>
      <w:r>
        <w:rPr>
          <w:rFonts w:ascii="仿宋" w:hAnsi="仿宋" w:eastAsia="仿宋"/>
          <w:color w:val="000000" w:themeColor="text1"/>
          <w:sz w:val="32"/>
          <w:szCs w:val="32"/>
        </w:rPr>
        <w:t>老干部活动中心</w:t>
      </w:r>
    </w:p>
    <w:p>
      <w:pPr>
        <w:ind w:firstLine="645"/>
        <w:rPr>
          <w:rFonts w:ascii="仿宋" w:hAnsi="仿宋" w:eastAsia="仿宋"/>
          <w:b/>
          <w:color w:val="000000" w:themeColor="text1"/>
          <w:sz w:val="32"/>
          <w:szCs w:val="32"/>
        </w:rPr>
      </w:pPr>
      <w:r>
        <w:rPr>
          <w:rFonts w:ascii="仿宋" w:hAnsi="仿宋" w:eastAsia="仿宋"/>
          <w:b/>
          <w:color w:val="000000" w:themeColor="text1"/>
          <w:sz w:val="32"/>
          <w:szCs w:val="32"/>
        </w:rPr>
        <w:t>（三）部门预算单位构成</w:t>
      </w:r>
    </w:p>
    <w:p>
      <w:pPr>
        <w:rPr>
          <w:rFonts w:ascii="仿宋" w:hAnsi="仿宋" w:eastAsia="仿宋"/>
          <w:color w:val="000000" w:themeColor="text1"/>
          <w:sz w:val="32"/>
          <w:szCs w:val="32"/>
        </w:rPr>
      </w:pPr>
      <w:r>
        <w:rPr>
          <w:rFonts w:ascii="仿宋" w:hAnsi="仿宋" w:eastAsia="仿宋"/>
          <w:color w:val="000000" w:themeColor="text1"/>
          <w:sz w:val="32"/>
          <w:szCs w:val="32"/>
        </w:rPr>
        <w:t>　　纳入阜新市新邱区委老干部局2017年部门预算编制范围的预算单位包括：区关工委</w:t>
      </w:r>
    </w:p>
    <w:p>
      <w:pPr>
        <w:ind w:firstLine="645"/>
        <w:rPr>
          <w:rFonts w:ascii="仿宋" w:hAnsi="仿宋" w:eastAsia="仿宋"/>
          <w:b/>
          <w:color w:val="000000" w:themeColor="text1"/>
          <w:sz w:val="32"/>
          <w:szCs w:val="32"/>
        </w:rPr>
      </w:pPr>
      <w:r>
        <w:rPr>
          <w:rFonts w:ascii="仿宋" w:hAnsi="仿宋" w:eastAsia="仿宋"/>
          <w:b/>
          <w:color w:val="000000" w:themeColor="text1"/>
          <w:kern w:val="0"/>
          <w:sz w:val="32"/>
          <w:szCs w:val="32"/>
        </w:rPr>
        <w:t>二、阜新市新邱区委老干部局2017年部门预算公开表（见附表）</w:t>
      </w:r>
    </w:p>
    <w:p>
      <w:pPr>
        <w:ind w:firstLine="640" w:firstLineChars="200"/>
        <w:rPr>
          <w:rFonts w:ascii="仿宋" w:hAnsi="仿宋" w:eastAsia="仿宋"/>
          <w:b/>
          <w:color w:val="000000" w:themeColor="text1"/>
          <w:sz w:val="32"/>
          <w:szCs w:val="32"/>
        </w:rPr>
      </w:pPr>
      <w:r>
        <w:rPr>
          <w:rFonts w:ascii="仿宋" w:hAnsi="仿宋" w:eastAsia="仿宋"/>
          <w:b/>
          <w:color w:val="000000" w:themeColor="text1"/>
          <w:sz w:val="32"/>
          <w:szCs w:val="32"/>
        </w:rPr>
        <w:t>三、阜新市新邱区委</w:t>
      </w:r>
      <w:r>
        <w:rPr>
          <w:rFonts w:hint="eastAsia" w:ascii="仿宋" w:hAnsi="仿宋" w:eastAsia="仿宋"/>
          <w:b/>
          <w:color w:val="000000" w:themeColor="text1"/>
          <w:sz w:val="32"/>
          <w:szCs w:val="32"/>
        </w:rPr>
        <w:t>老干部局</w:t>
      </w:r>
      <w:r>
        <w:rPr>
          <w:rFonts w:ascii="仿宋" w:hAnsi="仿宋" w:eastAsia="仿宋"/>
          <w:b/>
          <w:color w:val="000000" w:themeColor="text1"/>
          <w:sz w:val="32"/>
          <w:szCs w:val="32"/>
        </w:rPr>
        <w:t>2017年部门预算情况说明</w:t>
      </w:r>
    </w:p>
    <w:p>
      <w:pPr>
        <w:rPr>
          <w:rFonts w:ascii="仿宋" w:hAnsi="仿宋" w:eastAsia="仿宋"/>
          <w:color w:val="000000" w:themeColor="text1"/>
          <w:sz w:val="32"/>
          <w:szCs w:val="32"/>
        </w:rPr>
      </w:pPr>
      <w:r>
        <w:rPr>
          <w:rFonts w:ascii="仿宋" w:hAnsi="仿宋" w:eastAsia="仿宋"/>
          <w:color w:val="000000" w:themeColor="text1"/>
          <w:sz w:val="32"/>
          <w:szCs w:val="32"/>
        </w:rPr>
        <w:t>　</w:t>
      </w:r>
      <w:r>
        <w:rPr>
          <w:rFonts w:ascii="仿宋" w:hAnsi="仿宋" w:eastAsia="仿宋"/>
          <w:b/>
          <w:color w:val="000000" w:themeColor="text1"/>
          <w:sz w:val="32"/>
          <w:szCs w:val="32"/>
        </w:rPr>
        <w:t>　（一）关于阜新市新邱区委</w:t>
      </w:r>
      <w:r>
        <w:rPr>
          <w:rFonts w:hint="eastAsia" w:ascii="仿宋" w:hAnsi="仿宋" w:eastAsia="仿宋"/>
          <w:b/>
          <w:color w:val="000000" w:themeColor="text1"/>
          <w:sz w:val="32"/>
          <w:szCs w:val="32"/>
        </w:rPr>
        <w:t>老干部局</w:t>
      </w:r>
      <w:r>
        <w:rPr>
          <w:rFonts w:ascii="仿宋" w:hAnsi="仿宋" w:eastAsia="仿宋"/>
          <w:b/>
          <w:color w:val="000000" w:themeColor="text1"/>
          <w:sz w:val="32"/>
          <w:szCs w:val="32"/>
        </w:rPr>
        <w:t>2017年收支预算的总体说明</w:t>
      </w:r>
      <w:r>
        <w:rPr>
          <w:rFonts w:ascii="仿宋" w:hAnsi="仿宋" w:eastAsia="仿宋"/>
          <w:color w:val="000000" w:themeColor="text1"/>
          <w:sz w:val="32"/>
          <w:szCs w:val="32"/>
        </w:rPr>
        <w:t>。</w:t>
      </w:r>
    </w:p>
    <w:p>
      <w:pPr>
        <w:ind w:firstLine="660"/>
        <w:rPr>
          <w:rFonts w:ascii="仿宋" w:hAnsi="仿宋" w:eastAsia="仿宋"/>
          <w:color w:val="000000" w:themeColor="text1"/>
          <w:sz w:val="32"/>
          <w:szCs w:val="32"/>
        </w:rPr>
      </w:pPr>
      <w:r>
        <w:rPr>
          <w:rFonts w:ascii="仿宋" w:hAnsi="仿宋" w:eastAsia="仿宋"/>
          <w:color w:val="000000" w:themeColor="text1"/>
          <w:sz w:val="32"/>
          <w:szCs w:val="32"/>
        </w:rPr>
        <w:t>按照综合预算的原则，阜新市新邱区委</w:t>
      </w:r>
      <w:r>
        <w:rPr>
          <w:rFonts w:hint="eastAsia" w:ascii="仿宋" w:hAnsi="仿宋" w:eastAsia="仿宋"/>
          <w:color w:val="000000" w:themeColor="text1"/>
          <w:sz w:val="32"/>
          <w:szCs w:val="32"/>
        </w:rPr>
        <w:t>老干部局</w:t>
      </w:r>
      <w:r>
        <w:rPr>
          <w:rFonts w:ascii="仿宋" w:hAnsi="仿宋" w:eastAsia="仿宋"/>
          <w:color w:val="000000" w:themeColor="text1"/>
          <w:sz w:val="32"/>
          <w:szCs w:val="32"/>
        </w:rPr>
        <w:t>所有收入和支出均纳入部门预算管理。收入包括：财政拨款收入、纳入预算管理的行政事业性收费收入和其他收入等；支出包括：一般公共服务支出、社会保障和就业支出等支出。阜新市新邱区委</w:t>
      </w:r>
      <w:r>
        <w:rPr>
          <w:rFonts w:hint="eastAsia" w:ascii="仿宋" w:hAnsi="仿宋" w:eastAsia="仿宋"/>
          <w:color w:val="000000" w:themeColor="text1"/>
          <w:sz w:val="32"/>
          <w:szCs w:val="32"/>
        </w:rPr>
        <w:t>老干部局</w:t>
      </w:r>
      <w:r>
        <w:rPr>
          <w:rFonts w:ascii="仿宋" w:hAnsi="仿宋" w:eastAsia="仿宋"/>
          <w:color w:val="000000" w:themeColor="text1"/>
          <w:sz w:val="32"/>
          <w:szCs w:val="32"/>
        </w:rPr>
        <w:t>2017年收支总预算</w:t>
      </w:r>
      <w:r>
        <w:rPr>
          <w:rFonts w:ascii="仿宋" w:hAnsi="仿宋" w:eastAsia="仿宋"/>
          <w:color w:val="000000" w:themeColor="text1"/>
          <w:kern w:val="0"/>
          <w:sz w:val="32"/>
          <w:szCs w:val="32"/>
        </w:rPr>
        <w:t>23.621</w:t>
      </w:r>
      <w:r>
        <w:rPr>
          <w:rFonts w:ascii="仿宋" w:hAnsi="仿宋" w:eastAsia="仿宋"/>
          <w:color w:val="000000" w:themeColor="text1"/>
          <w:sz w:val="32"/>
          <w:szCs w:val="32"/>
        </w:rPr>
        <w:t>万元。</w:t>
      </w:r>
      <w:r>
        <w:rPr>
          <w:rFonts w:hint="eastAsia" w:ascii="仿宋" w:hAnsi="仿宋" w:eastAsia="仿宋" w:cs="宋体"/>
          <w:color w:val="000000" w:themeColor="text1"/>
          <w:kern w:val="0"/>
          <w:sz w:val="32"/>
          <w:szCs w:val="32"/>
        </w:rPr>
        <w:t>2017年收支总预算比上年</w:t>
      </w:r>
      <w:r>
        <w:rPr>
          <w:rFonts w:ascii="仿宋" w:hAnsi="仿宋" w:eastAsia="仿宋"/>
          <w:color w:val="000000" w:themeColor="text1"/>
          <w:sz w:val="32"/>
          <w:szCs w:val="32"/>
        </w:rPr>
        <w:t>减少3.33</w:t>
      </w:r>
      <w:r>
        <w:rPr>
          <w:rFonts w:hint="eastAsia" w:ascii="仿宋" w:hAnsi="仿宋" w:eastAsia="仿宋" w:cs="宋体"/>
          <w:color w:val="000000" w:themeColor="text1"/>
          <w:kern w:val="0"/>
          <w:sz w:val="32"/>
          <w:szCs w:val="32"/>
        </w:rPr>
        <w:t>万元。其中：工资福利支出预算数</w:t>
      </w:r>
      <w:r>
        <w:rPr>
          <w:rFonts w:ascii="仿宋" w:hAnsi="仿宋" w:eastAsia="仿宋"/>
          <w:color w:val="000000" w:themeColor="text1"/>
          <w:kern w:val="0"/>
          <w:sz w:val="32"/>
          <w:szCs w:val="32"/>
        </w:rPr>
        <w:t>17.663万元</w:t>
      </w:r>
      <w:r>
        <w:rPr>
          <w:rFonts w:hint="eastAsia" w:ascii="仿宋" w:hAnsi="仿宋" w:eastAsia="仿宋" w:cs="宋体"/>
          <w:color w:val="000000" w:themeColor="text1"/>
          <w:kern w:val="0"/>
          <w:sz w:val="32"/>
          <w:szCs w:val="32"/>
        </w:rPr>
        <w:t>，</w:t>
      </w:r>
      <w:r>
        <w:rPr>
          <w:rFonts w:ascii="仿宋" w:hAnsi="仿宋" w:eastAsia="仿宋"/>
          <w:color w:val="000000" w:themeColor="text1"/>
          <w:kern w:val="0"/>
          <w:sz w:val="32"/>
          <w:szCs w:val="32"/>
        </w:rPr>
        <w:t>工资福利支出预算数17.663万元</w:t>
      </w:r>
      <w:r>
        <w:rPr>
          <w:rFonts w:hint="eastAsia" w:ascii="仿宋" w:hAnsi="仿宋" w:eastAsia="仿宋"/>
          <w:color w:val="000000" w:themeColor="text1"/>
          <w:kern w:val="0"/>
          <w:sz w:val="32"/>
          <w:szCs w:val="32"/>
        </w:rPr>
        <w:t>，</w:t>
      </w:r>
      <w:r>
        <w:rPr>
          <w:rFonts w:ascii="仿宋" w:hAnsi="仿宋" w:eastAsia="仿宋"/>
          <w:color w:val="000000" w:themeColor="text1"/>
          <w:kern w:val="0"/>
          <w:sz w:val="32"/>
          <w:szCs w:val="32"/>
        </w:rPr>
        <w:t>商品和服务支出预算数4.75万元</w:t>
      </w:r>
      <w:r>
        <w:rPr>
          <w:rFonts w:hint="eastAsia" w:ascii="仿宋" w:hAnsi="仿宋" w:eastAsia="仿宋"/>
          <w:color w:val="000000" w:themeColor="text1"/>
          <w:kern w:val="0"/>
          <w:sz w:val="32"/>
          <w:szCs w:val="32"/>
        </w:rPr>
        <w:t>，</w:t>
      </w:r>
      <w:r>
        <w:rPr>
          <w:rFonts w:ascii="仿宋" w:hAnsi="仿宋" w:eastAsia="仿宋"/>
          <w:color w:val="000000" w:themeColor="text1"/>
          <w:kern w:val="0"/>
          <w:sz w:val="32"/>
          <w:szCs w:val="32"/>
        </w:rPr>
        <w:t>对个人和家庭补助预算数（住房保障支出预算数）1.208万元</w:t>
      </w:r>
      <w:r>
        <w:rPr>
          <w:rFonts w:hint="eastAsia" w:ascii="仿宋" w:hAnsi="仿宋" w:eastAsia="仿宋"/>
          <w:color w:val="000000" w:themeColor="text1"/>
          <w:kern w:val="0"/>
          <w:sz w:val="32"/>
          <w:szCs w:val="32"/>
        </w:rPr>
        <w:t>。</w:t>
      </w:r>
    </w:p>
    <w:p>
      <w:pPr>
        <w:widowControl/>
        <w:spacing w:line="375" w:lineRule="atLeast"/>
        <w:ind w:firstLine="640" w:firstLineChars="200"/>
        <w:jc w:val="left"/>
        <w:rPr>
          <w:rFonts w:ascii="仿宋" w:hAnsi="仿宋" w:eastAsia="仿宋"/>
          <w:b/>
          <w:color w:val="000000" w:themeColor="text1"/>
          <w:sz w:val="32"/>
          <w:szCs w:val="32"/>
        </w:rPr>
      </w:pPr>
      <w:r>
        <w:rPr>
          <w:rFonts w:ascii="仿宋" w:hAnsi="仿宋" w:eastAsia="仿宋"/>
          <w:b/>
          <w:color w:val="000000" w:themeColor="text1"/>
          <w:sz w:val="32"/>
          <w:szCs w:val="32"/>
        </w:rPr>
        <w:t>（二）关于阜新市新邱区委</w:t>
      </w:r>
      <w:r>
        <w:rPr>
          <w:rFonts w:hint="eastAsia" w:ascii="仿宋" w:hAnsi="仿宋" w:eastAsia="仿宋"/>
          <w:b/>
          <w:color w:val="000000" w:themeColor="text1"/>
          <w:sz w:val="32"/>
          <w:szCs w:val="32"/>
        </w:rPr>
        <w:t>老干部局</w:t>
      </w:r>
      <w:r>
        <w:rPr>
          <w:rFonts w:ascii="仿宋" w:hAnsi="仿宋" w:eastAsia="仿宋"/>
          <w:b/>
          <w:color w:val="000000" w:themeColor="text1"/>
          <w:sz w:val="32"/>
          <w:szCs w:val="32"/>
        </w:rPr>
        <w:t>2017年“三公”经费预算情况说明。</w:t>
      </w:r>
    </w:p>
    <w:p>
      <w:pPr>
        <w:ind w:firstLine="645"/>
        <w:rPr>
          <w:rFonts w:ascii="仿宋" w:hAnsi="仿宋" w:eastAsia="仿宋"/>
          <w:color w:val="000000" w:themeColor="text1"/>
          <w:sz w:val="32"/>
          <w:szCs w:val="32"/>
        </w:rPr>
      </w:pPr>
      <w:r>
        <w:rPr>
          <w:rFonts w:ascii="仿宋" w:hAnsi="仿宋" w:eastAsia="仿宋"/>
          <w:color w:val="000000" w:themeColor="text1"/>
          <w:sz w:val="32"/>
          <w:szCs w:val="32"/>
        </w:rPr>
        <w:t>2017年“三公”经费预算数0万元，包括：因公出国（境）费0万元，公务接待费0万元，公务用车购置及运行费0万元，其中公务用车购置费0万元，公务用车运行费0万元。</w:t>
      </w:r>
    </w:p>
    <w:p>
      <w:pPr>
        <w:ind w:firstLine="645"/>
        <w:rPr>
          <w:rFonts w:ascii="仿宋" w:hAnsi="仿宋" w:eastAsia="仿宋" w:cs="宋体"/>
          <w:color w:val="000000" w:themeColor="text1"/>
          <w:kern w:val="0"/>
          <w:sz w:val="32"/>
          <w:szCs w:val="32"/>
        </w:rPr>
      </w:pPr>
      <w:bookmarkStart w:id="0" w:name="_GoBack"/>
      <w:bookmarkEnd w:id="0"/>
      <w:r>
        <w:rPr>
          <w:rFonts w:hint="eastAsia" w:ascii="仿宋" w:hAnsi="仿宋" w:eastAsia="仿宋" w:cs="宋体"/>
          <w:color w:val="000000" w:themeColor="text1"/>
          <w:kern w:val="0"/>
          <w:sz w:val="32"/>
          <w:szCs w:val="32"/>
        </w:rPr>
        <w:t>2017年“三公”经费预算数比上年“三公”经费预算数0万元减少0万元，下降幅度为0%，下降原因主要是新邱区委党校2017年无因公出境人员，无公务接待事项，无公务用车指标。</w:t>
      </w:r>
    </w:p>
    <w:p>
      <w:pPr>
        <w:ind w:firstLine="645"/>
        <w:rPr>
          <w:rFonts w:ascii="仿宋" w:hAnsi="仿宋" w:eastAsia="仿宋"/>
          <w:b/>
          <w:color w:val="000000" w:themeColor="text1"/>
          <w:sz w:val="32"/>
          <w:szCs w:val="32"/>
        </w:rPr>
      </w:pPr>
      <w:r>
        <w:rPr>
          <w:rFonts w:hint="eastAsia" w:ascii="仿宋" w:hAnsi="仿宋" w:eastAsia="仿宋" w:cs="宋体"/>
          <w:b/>
          <w:color w:val="000000" w:themeColor="text1"/>
          <w:kern w:val="0"/>
          <w:sz w:val="32"/>
          <w:szCs w:val="32"/>
        </w:rPr>
        <w:t>（三）</w:t>
      </w:r>
      <w:r>
        <w:rPr>
          <w:rFonts w:hint="eastAsia" w:ascii="仿宋" w:hAnsi="仿宋" w:eastAsia="仿宋"/>
          <w:b/>
          <w:color w:val="000000" w:themeColor="text1"/>
          <w:sz w:val="32"/>
          <w:szCs w:val="32"/>
        </w:rPr>
        <w:t>阜新市新邱区委老干部局2017年机关运行经费预算情况说明。</w:t>
      </w:r>
    </w:p>
    <w:p>
      <w:pPr>
        <w:ind w:firstLine="645"/>
        <w:rPr>
          <w:rFonts w:ascii="仿宋" w:hAnsi="仿宋" w:eastAsia="仿宋"/>
          <w:b/>
          <w:color w:val="000000" w:themeColor="text1"/>
          <w:sz w:val="32"/>
          <w:szCs w:val="32"/>
          <w:u w:val="single"/>
        </w:rPr>
      </w:pPr>
      <w:r>
        <w:rPr>
          <w:rFonts w:hint="eastAsia" w:ascii="仿宋" w:hAnsi="仿宋" w:eastAsia="仿宋" w:cs="宋体"/>
          <w:color w:val="000000" w:themeColor="text1"/>
          <w:kern w:val="0"/>
          <w:sz w:val="32"/>
          <w:szCs w:val="32"/>
        </w:rPr>
        <w:t>阜新市新邱区委老干部局机关运行经费预算为</w:t>
      </w:r>
      <w:r>
        <w:rPr>
          <w:rFonts w:hint="eastAsia" w:ascii="仿宋" w:hAnsi="仿宋" w:eastAsia="仿宋"/>
          <w:color w:val="000000" w:themeColor="text1"/>
          <w:sz w:val="32"/>
          <w:szCs w:val="32"/>
        </w:rPr>
        <w:t>4.75</w:t>
      </w:r>
      <w:r>
        <w:rPr>
          <w:rFonts w:hint="eastAsia" w:ascii="仿宋" w:hAnsi="仿宋" w:eastAsia="仿宋" w:cs="宋体"/>
          <w:color w:val="000000" w:themeColor="text1"/>
          <w:kern w:val="0"/>
          <w:sz w:val="32"/>
          <w:szCs w:val="32"/>
        </w:rPr>
        <w:t>万元。</w:t>
      </w:r>
    </w:p>
    <w:p>
      <w:pPr>
        <w:ind w:firstLine="645"/>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（四）</w:t>
      </w:r>
      <w:r>
        <w:rPr>
          <w:rFonts w:hint="eastAsia" w:ascii="仿宋" w:hAnsi="仿宋" w:eastAsia="仿宋"/>
          <w:color w:val="000000" w:themeColor="text1"/>
          <w:sz w:val="32"/>
          <w:szCs w:val="32"/>
        </w:rPr>
        <w:t>阜新市新邱区委老干部局2017年政府采购预算情况说明。</w:t>
      </w:r>
    </w:p>
    <w:p>
      <w:pPr>
        <w:ind w:firstLine="645"/>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阜新市新邱区委老干部局政府采购预算为0万元。</w:t>
      </w:r>
    </w:p>
    <w:p>
      <w:pPr>
        <w:ind w:firstLine="645"/>
        <w:rPr>
          <w:rFonts w:ascii="仿宋" w:hAnsi="仿宋" w:eastAsia="仿宋"/>
          <w:color w:val="000000" w:themeColor="text1"/>
          <w:sz w:val="32"/>
          <w:szCs w:val="32"/>
        </w:rPr>
      </w:pPr>
    </w:p>
    <w:p>
      <w:pPr>
        <w:ind w:firstLine="640" w:firstLineChars="200"/>
        <w:rPr>
          <w:rFonts w:ascii="仿宋" w:hAnsi="仿宋" w:eastAsia="仿宋"/>
          <w:b/>
          <w:color w:val="000000" w:themeColor="text1"/>
          <w:sz w:val="32"/>
          <w:szCs w:val="32"/>
        </w:rPr>
      </w:pPr>
      <w:r>
        <w:rPr>
          <w:rFonts w:ascii="仿宋" w:hAnsi="仿宋" w:eastAsia="仿宋"/>
          <w:b/>
          <w:color w:val="000000" w:themeColor="text1"/>
          <w:sz w:val="32"/>
          <w:szCs w:val="32"/>
        </w:rPr>
        <w:t>四、名词解释</w:t>
      </w:r>
    </w:p>
    <w:p>
      <w:pPr>
        <w:rPr>
          <w:rFonts w:ascii="仿宋" w:hAnsi="仿宋" w:eastAsia="仿宋"/>
          <w:color w:val="000000" w:themeColor="text1"/>
          <w:sz w:val="32"/>
          <w:szCs w:val="32"/>
        </w:rPr>
      </w:pPr>
      <w:r>
        <w:rPr>
          <w:rFonts w:ascii="仿宋" w:hAnsi="仿宋" w:eastAsia="仿宋"/>
          <w:color w:val="000000" w:themeColor="text1"/>
          <w:sz w:val="32"/>
          <w:szCs w:val="32"/>
        </w:rPr>
        <w:t>　　1、财政拨款收入：指区级财政部门当年拨付的资金。</w:t>
      </w:r>
    </w:p>
    <w:p>
      <w:pPr>
        <w:rPr>
          <w:rFonts w:ascii="仿宋" w:hAnsi="仿宋" w:eastAsia="仿宋"/>
          <w:color w:val="000000" w:themeColor="text1"/>
          <w:sz w:val="32"/>
          <w:szCs w:val="32"/>
        </w:rPr>
      </w:pPr>
      <w:r>
        <w:rPr>
          <w:rFonts w:ascii="仿宋" w:hAnsi="仿宋" w:eastAsia="仿宋"/>
          <w:color w:val="000000" w:themeColor="text1"/>
          <w:sz w:val="32"/>
          <w:szCs w:val="32"/>
        </w:rPr>
        <w:t>　　2、基本支出：指保障机构正常运转、完成日常工作任务而发生的人员支出和公用支出。</w:t>
      </w:r>
    </w:p>
    <w:p>
      <w:pPr>
        <w:rPr>
          <w:rFonts w:ascii="仿宋" w:hAnsi="仿宋" w:eastAsia="仿宋"/>
          <w:color w:val="000000" w:themeColor="text1"/>
          <w:sz w:val="32"/>
          <w:szCs w:val="32"/>
        </w:rPr>
      </w:pPr>
      <w:r>
        <w:rPr>
          <w:rFonts w:ascii="仿宋" w:hAnsi="仿宋" w:eastAsia="仿宋"/>
          <w:color w:val="000000" w:themeColor="text1"/>
          <w:sz w:val="32"/>
          <w:szCs w:val="32"/>
        </w:rPr>
        <w:t>　　3、项目支出：指在基本支出之外为完成特定行政任务和事业发展目标所发生的支出。</w:t>
      </w:r>
    </w:p>
    <w:p>
      <w:pPr>
        <w:rPr>
          <w:rFonts w:ascii="仿宋" w:hAnsi="仿宋" w:eastAsia="仿宋"/>
          <w:color w:val="000000" w:themeColor="text1"/>
          <w:sz w:val="32"/>
          <w:szCs w:val="32"/>
        </w:rPr>
      </w:pPr>
      <w:r>
        <w:rPr>
          <w:rFonts w:ascii="仿宋" w:hAnsi="仿宋" w:eastAsia="仿宋"/>
          <w:color w:val="000000" w:themeColor="text1"/>
          <w:sz w:val="32"/>
          <w:szCs w:val="32"/>
        </w:rPr>
        <w:t>　　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rPr>
          <w:rFonts w:ascii="仿宋" w:hAnsi="仿宋" w:eastAsia="仿宋"/>
          <w:color w:val="000000" w:themeColor="text1"/>
          <w:sz w:val="32"/>
          <w:szCs w:val="32"/>
        </w:rPr>
      </w:pPr>
      <w:r>
        <w:rPr>
          <w:rFonts w:ascii="仿宋" w:hAnsi="仿宋" w:eastAsia="仿宋"/>
          <w:color w:val="000000" w:themeColor="text1"/>
          <w:sz w:val="32"/>
          <w:szCs w:val="32"/>
        </w:rPr>
        <w:t>　　5、政府性基金收入：反应各级政府及其所属部门根据法律、行政法规规定并经国务院或财政部批准，向公民、法人和其他组织征收的政府性基金，以及参照政府性基金管理或纳入基金预算、具有特定用途的财政资金。</w:t>
      </w:r>
    </w:p>
    <w:p>
      <w:pPr>
        <w:rPr>
          <w:rFonts w:ascii="仿宋" w:hAnsi="仿宋" w:eastAsia="仿宋"/>
          <w:color w:val="000000" w:themeColor="text1"/>
          <w:sz w:val="32"/>
          <w:szCs w:val="32"/>
        </w:rPr>
      </w:pPr>
      <w:r>
        <w:rPr>
          <w:rFonts w:ascii="仿宋" w:hAnsi="仿宋" w:eastAsia="仿宋"/>
          <w:color w:val="000000" w:themeColor="text1"/>
          <w:sz w:val="32"/>
          <w:szCs w:val="32"/>
        </w:rPr>
        <w:t>　　6、其他收入：指除上述“财政拨款收入”、“行政事业性收费收入”、“政府性基金收入”以外的收入。</w:t>
      </w:r>
    </w:p>
    <w:p>
      <w:pPr>
        <w:rPr>
          <w:rFonts w:ascii="仿宋" w:hAnsi="仿宋" w:eastAsia="仿宋"/>
          <w:color w:val="000000" w:themeColor="text1"/>
          <w:sz w:val="32"/>
          <w:szCs w:val="32"/>
        </w:rPr>
      </w:pPr>
      <w:r>
        <w:rPr>
          <w:rFonts w:ascii="仿宋" w:hAnsi="仿宋" w:eastAsia="仿宋"/>
          <w:color w:val="000000" w:themeColor="text1"/>
          <w:sz w:val="32"/>
          <w:szCs w:val="32"/>
        </w:rPr>
        <w:t>　　7、“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hAnsi="仿宋" w:eastAsia="仿宋"/>
          <w:color w:val="000000" w:themeColor="text1"/>
          <w:sz w:val="32"/>
          <w:szCs w:val="32"/>
        </w:rPr>
      </w:pPr>
      <w:r>
        <w:rPr>
          <w:rFonts w:ascii="仿宋" w:hAnsi="仿宋" w:eastAsia="仿宋"/>
          <w:color w:val="000000" w:themeColor="text1"/>
          <w:sz w:val="32"/>
          <w:szCs w:val="32"/>
        </w:rPr>
        <w:t>　　8、一般公共服务（类）财政事务（款）行政运行（项）：反映行政单位（包括实行公务员管理的事业单位）的基本支出。</w:t>
      </w:r>
    </w:p>
    <w:p>
      <w:pPr>
        <w:rPr>
          <w:rFonts w:ascii="仿宋" w:hAnsi="仿宋" w:eastAsia="仿宋"/>
          <w:color w:val="000000" w:themeColor="text1"/>
          <w:sz w:val="32"/>
          <w:szCs w:val="32"/>
        </w:rPr>
      </w:pPr>
      <w:r>
        <w:rPr>
          <w:rFonts w:ascii="仿宋" w:hAnsi="仿宋" w:eastAsia="仿宋"/>
          <w:color w:val="000000" w:themeColor="text1"/>
          <w:sz w:val="32"/>
          <w:szCs w:val="32"/>
        </w:rPr>
        <w:t>　　9、一般公共服务（类）财政事务（款）一般行政管理事务（项）：反映行政单位（包括实行公务员管理的事业单位）未单独设置项级科目的其他项目支出。</w:t>
      </w:r>
    </w:p>
    <w:p>
      <w:pPr>
        <w:rPr>
          <w:rFonts w:ascii="仿宋" w:hAnsi="仿宋" w:eastAsia="仿宋"/>
          <w:color w:val="000000" w:themeColor="text1"/>
          <w:sz w:val="32"/>
          <w:szCs w:val="32"/>
        </w:rPr>
      </w:pPr>
      <w:r>
        <w:rPr>
          <w:rFonts w:ascii="仿宋" w:hAnsi="仿宋" w:eastAsia="仿宋"/>
          <w:color w:val="000000" w:themeColor="text1"/>
          <w:sz w:val="32"/>
          <w:szCs w:val="32"/>
        </w:rPr>
        <w:t>　　10、一般公共服务（类）财政事务（款）预算改革业务（项）：反映财政部门用于预算改革方面的支出。</w:t>
      </w:r>
    </w:p>
    <w:p>
      <w:pPr>
        <w:rPr>
          <w:rFonts w:ascii="仿宋" w:hAnsi="仿宋" w:eastAsia="仿宋"/>
          <w:color w:val="000000" w:themeColor="text1"/>
          <w:sz w:val="32"/>
          <w:szCs w:val="32"/>
        </w:rPr>
      </w:pPr>
      <w:r>
        <w:rPr>
          <w:rFonts w:ascii="仿宋" w:hAnsi="仿宋" w:eastAsia="仿宋"/>
          <w:color w:val="000000" w:themeColor="text1"/>
          <w:sz w:val="32"/>
          <w:szCs w:val="32"/>
        </w:rPr>
        <w:t>　　11、一般公共服务（类）财政事务（款）财政国库业务（项）：反映财政部门用于财政国库集中收付业务方面的支出。</w:t>
      </w:r>
    </w:p>
    <w:p>
      <w:pPr>
        <w:rPr>
          <w:rFonts w:ascii="仿宋" w:hAnsi="仿宋" w:eastAsia="仿宋"/>
          <w:color w:val="000000" w:themeColor="text1"/>
          <w:sz w:val="32"/>
          <w:szCs w:val="32"/>
        </w:rPr>
      </w:pPr>
      <w:r>
        <w:rPr>
          <w:rFonts w:ascii="仿宋" w:hAnsi="仿宋" w:eastAsia="仿宋"/>
          <w:color w:val="000000" w:themeColor="text1"/>
          <w:sz w:val="32"/>
          <w:szCs w:val="32"/>
        </w:rPr>
        <w:t>　　12、一般公共服务（类）财政事务（款）事业运行（项）：反映事业单位的基本支出，不包括行政单位（包括实行公务员管理的事业单位）后勤服务中心、医务室等附属事业单位。</w:t>
      </w:r>
    </w:p>
    <w:p>
      <w:pPr>
        <w:rPr>
          <w:rFonts w:ascii="仿宋" w:hAnsi="仿宋" w:eastAsia="仿宋"/>
          <w:color w:val="000000" w:themeColor="text1"/>
          <w:sz w:val="32"/>
          <w:szCs w:val="32"/>
        </w:rPr>
      </w:pPr>
      <w:r>
        <w:rPr>
          <w:rFonts w:ascii="仿宋" w:hAnsi="仿宋" w:eastAsia="仿宋"/>
          <w:color w:val="000000" w:themeColor="text1"/>
          <w:sz w:val="32"/>
          <w:szCs w:val="32"/>
        </w:rPr>
        <w:t>　　13、一般公共服务（类）财政事务（款）其他财政事务支出（项）：反映除上述项目以外其他财政事务方面的支出。</w:t>
      </w:r>
    </w:p>
    <w:p>
      <w:pPr>
        <w:rPr>
          <w:rFonts w:ascii="仿宋" w:hAnsi="仿宋" w:eastAsia="仿宋"/>
          <w:color w:val="000000" w:themeColor="text1"/>
          <w:sz w:val="32"/>
          <w:szCs w:val="32"/>
        </w:rPr>
      </w:pPr>
      <w:r>
        <w:rPr>
          <w:rFonts w:ascii="仿宋" w:hAnsi="仿宋" w:eastAsia="仿宋"/>
          <w:color w:val="000000" w:themeColor="text1"/>
          <w:sz w:val="32"/>
          <w:szCs w:val="32"/>
        </w:rPr>
        <w:t>　　14、社会保障和就业（类）行政事业单位离退休（款）归口管理的行政单位离退休（项）：反映实行归口管理的行政单位（包括实行公务员管理的事业单位）开支的离退休经费。</w:t>
      </w:r>
    </w:p>
    <w:p>
      <w:pPr>
        <w:rPr>
          <w:rFonts w:ascii="仿宋" w:hAnsi="仿宋" w:eastAsia="仿宋"/>
          <w:color w:val="000000" w:themeColor="text1"/>
          <w:sz w:val="32"/>
          <w:szCs w:val="32"/>
        </w:rPr>
      </w:pPr>
      <w:r>
        <w:rPr>
          <w:rFonts w:ascii="仿宋" w:hAnsi="仿宋" w:eastAsia="仿宋"/>
          <w:color w:val="000000" w:themeColor="text1"/>
          <w:sz w:val="32"/>
          <w:szCs w:val="32"/>
        </w:rPr>
        <w:t>　　15、社会保障和就业（类）行政事业单位离退休（款）事业单位离退休（项）：反映实行归口管理的事业单位开支的离退休经费。</w:t>
      </w:r>
    </w:p>
    <w:p>
      <w:pPr>
        <w:rPr>
          <w:rFonts w:ascii="仿宋" w:hAnsi="仿宋" w:eastAsia="仿宋"/>
          <w:color w:val="000000" w:themeColor="text1"/>
          <w:sz w:val="32"/>
          <w:szCs w:val="32"/>
        </w:rPr>
      </w:pPr>
      <w:r>
        <w:rPr>
          <w:rFonts w:ascii="仿宋" w:hAnsi="仿宋" w:eastAsia="仿宋"/>
          <w:color w:val="000000" w:themeColor="text1"/>
          <w:sz w:val="32"/>
          <w:szCs w:val="32"/>
        </w:rPr>
        <w:t>　　16、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rPr>
          <w:rFonts w:ascii="仿宋" w:hAnsi="仿宋" w:eastAsia="仿宋"/>
          <w:color w:val="000000" w:themeColor="text1"/>
          <w:sz w:val="32"/>
          <w:szCs w:val="32"/>
        </w:rPr>
      </w:pPr>
      <w:r>
        <w:rPr>
          <w:rFonts w:ascii="仿宋" w:hAnsi="仿宋" w:eastAsia="仿宋"/>
          <w:color w:val="000000" w:themeColor="text1"/>
          <w:sz w:val="32"/>
          <w:szCs w:val="32"/>
        </w:rPr>
        <w:t>　　17、医疗卫生与计划生育（类）医疗保障（款）事业单位医疗（项）：反映财政部门集中安排的事业单位基本医疗保险缴费经费，未参加医疗保险的事业单位的公费医疗经费，按国家规定享受离休人员待遇人员的医疗经费。</w:t>
      </w:r>
    </w:p>
    <w:p>
      <w:pPr>
        <w:ind w:firstLine="630"/>
        <w:rPr>
          <w:rFonts w:ascii="仿宋" w:hAnsi="仿宋" w:eastAsia="仿宋"/>
          <w:color w:val="000000" w:themeColor="text1"/>
          <w:sz w:val="32"/>
          <w:szCs w:val="32"/>
        </w:rPr>
      </w:pPr>
      <w:r>
        <w:rPr>
          <w:rFonts w:ascii="仿宋" w:hAnsi="仿宋" w:eastAsia="仿宋"/>
          <w:color w:val="000000" w:themeColor="text1"/>
          <w:sz w:val="32"/>
          <w:szCs w:val="32"/>
        </w:rPr>
        <w:t>18、住房保障（类）住房改革（款）住房公积金（项）：反映行政事业单位按人力资源和社会保障部、财政部规定的基本工资和津贴补贴以及规定比例为职工缴纳的住房公积金。</w:t>
      </w:r>
    </w:p>
    <w:p>
      <w:pPr>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Style w:val="5"/>
      </w:rPr>
      <w:fldChar w:fldCharType="begin"/>
    </w:r>
    <w:r>
      <w:rPr>
        <w:rStyle w:val="5"/>
      </w:rPr>
      <w:instrText xml:space="preserve"> PAGE </w:instrText>
    </w:r>
    <w:r>
      <w:rPr>
        <w:rStyle w:val="5"/>
      </w:rPr>
      <w:fldChar w:fldCharType="separate"/>
    </w:r>
    <w:r>
      <w:rPr>
        <w:rStyle w:val="5"/>
      </w:rPr>
      <w:t>2</w:t>
    </w:r>
    <w:r>
      <w:rPr>
        <w:rStyle w:val="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967"/>
    <w:rsid w:val="0002330B"/>
    <w:rsid w:val="000552C4"/>
    <w:rsid w:val="00074C2A"/>
    <w:rsid w:val="00125186"/>
    <w:rsid w:val="0013642A"/>
    <w:rsid w:val="00391A3B"/>
    <w:rsid w:val="00487611"/>
    <w:rsid w:val="00594ACE"/>
    <w:rsid w:val="00846C2B"/>
    <w:rsid w:val="00A029CC"/>
    <w:rsid w:val="00A80C75"/>
    <w:rsid w:val="00B3209F"/>
    <w:rsid w:val="00ED487C"/>
    <w:rsid w:val="00F306A8"/>
    <w:rsid w:val="00F44967"/>
    <w:rsid w:val="639D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iPriority w:val="0"/>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390</Words>
  <Characters>2228</Characters>
  <Lines>18</Lines>
  <Paragraphs>5</Paragraphs>
  <TotalTime>0</TotalTime>
  <ScaleCrop>false</ScaleCrop>
  <LinksUpToDate>false</LinksUpToDate>
  <CharactersWithSpaces>2613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2017-11-08T01:22:00Z</dcterms:created>
  <dc:creator>PC</dc:creator>
  <cp:lastModifiedBy>Administrator</cp:lastModifiedBy>
  <dcterms:modified xsi:type="dcterms:W3CDTF">2017-11-08T08:13:26Z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