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新邱区人民政府办公室关于印发新邱区</w:t>
      </w: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建立项目管家制度实施方案的通知</w:t>
      </w:r>
    </w:p>
    <w:p>
      <w:pPr>
        <w:spacing w:line="600" w:lineRule="exact"/>
        <w:jc w:val="center"/>
        <w:rPr>
          <w:rFonts w:hint="eastAsia" w:ascii="方正小标宋简体" w:eastAsia="方正小标宋简体"/>
          <w:sz w:val="44"/>
          <w:szCs w:val="44"/>
        </w:rPr>
      </w:pPr>
    </w:p>
    <w:p>
      <w:pPr>
        <w:jc w:val="center"/>
        <w:rPr>
          <w:rFonts w:hint="eastAsia" w:ascii="仿宋_GB2312" w:hAnsi="仿宋_GB2312" w:eastAsia="仿宋_GB2312" w:cs="仿宋_GB2312"/>
          <w:sz w:val="32"/>
        </w:rPr>
      </w:pPr>
      <w:bookmarkStart w:id="0" w:name="_GoBack"/>
      <w:r>
        <w:rPr>
          <w:rFonts w:hint="eastAsia" w:ascii="仿宋_GB2312" w:hAnsi="仿宋_GB2312" w:eastAsia="仿宋_GB2312" w:cs="仿宋_GB2312"/>
          <w:sz w:val="32"/>
        </w:rPr>
        <w:t>新政办发〔2019〕14号</w:t>
      </w:r>
    </w:p>
    <w:bookmarkEnd w:id="0"/>
    <w:p>
      <w:pPr>
        <w:spacing w:line="600" w:lineRule="exact"/>
        <w:jc w:val="center"/>
        <w:rPr>
          <w:rFonts w:hint="eastAsia" w:ascii="方正小标宋简体" w:eastAsia="方正小标宋简体"/>
          <w:sz w:val="44"/>
          <w:szCs w:val="44"/>
        </w:rPr>
      </w:pPr>
    </w:p>
    <w:p>
      <w:pPr>
        <w:spacing w:line="600" w:lineRule="exact"/>
        <w:rPr>
          <w:rFonts w:hint="eastAsia" w:ascii="仿宋_GB2312" w:eastAsia="仿宋_GB2312"/>
          <w:sz w:val="32"/>
          <w:szCs w:val="32"/>
        </w:rPr>
      </w:pPr>
      <w:r>
        <w:rPr>
          <w:rFonts w:hint="eastAsia" w:ascii="仿宋_GB2312" w:eastAsia="仿宋_GB2312"/>
          <w:sz w:val="32"/>
          <w:szCs w:val="32"/>
        </w:rPr>
        <w:t>长营子镇政府、各街道办事处，区政府各部门，驻区各单位：</w:t>
      </w:r>
    </w:p>
    <w:p>
      <w:pPr>
        <w:spacing w:line="600" w:lineRule="exact"/>
        <w:ind w:firstLine="640" w:firstLineChars="200"/>
        <w:jc w:val="left"/>
        <w:rPr>
          <w:rFonts w:hint="eastAsia" w:ascii="仿宋_GB2312" w:hAnsi="仿宋" w:eastAsia="仿宋_GB2312"/>
          <w:kern w:val="0"/>
          <w:sz w:val="32"/>
          <w:szCs w:val="32"/>
        </w:rPr>
      </w:pPr>
      <w:r>
        <w:rPr>
          <w:rFonts w:hint="eastAsia" w:ascii="仿宋_GB2312" w:hAnsi="仿宋" w:eastAsia="仿宋_GB2312"/>
          <w:kern w:val="0"/>
          <w:sz w:val="32"/>
          <w:szCs w:val="32"/>
        </w:rPr>
        <w:t>经区政府同意，现将《新邱区建立项目管家制度实施方案》印发给你们，请结合实际，认真贯彻实施。</w:t>
      </w:r>
    </w:p>
    <w:p>
      <w:pPr>
        <w:spacing w:line="600" w:lineRule="exact"/>
        <w:jc w:val="center"/>
        <w:rPr>
          <w:rFonts w:hint="eastAsia" w:ascii="仿宋_GB2312" w:hAnsi="仿宋" w:eastAsia="仿宋_GB2312"/>
          <w:kern w:val="0"/>
          <w:sz w:val="32"/>
          <w:szCs w:val="32"/>
        </w:rPr>
      </w:pPr>
      <w:r>
        <w:rPr>
          <w:rFonts w:hint="eastAsia" w:ascii="仿宋_GB2312" w:hAnsi="仿宋" w:eastAsia="仿宋_GB2312"/>
          <w:kern w:val="0"/>
          <w:sz w:val="32"/>
          <w:szCs w:val="32"/>
        </w:rPr>
        <w:t xml:space="preserve">                    </w:t>
      </w:r>
    </w:p>
    <w:p>
      <w:pPr>
        <w:spacing w:line="600" w:lineRule="exact"/>
        <w:jc w:val="center"/>
        <w:rPr>
          <w:rFonts w:hint="eastAsia" w:ascii="仿宋_GB2312" w:hAnsi="仿宋" w:eastAsia="仿宋_GB2312"/>
          <w:kern w:val="0"/>
          <w:sz w:val="32"/>
          <w:szCs w:val="32"/>
        </w:rPr>
      </w:pPr>
      <w:r>
        <w:rPr>
          <w:rFonts w:hint="eastAsia" w:ascii="仿宋_GB2312" w:hAnsi="仿宋" w:eastAsia="仿宋_GB2312"/>
          <w:kern w:val="0"/>
          <w:sz w:val="32"/>
          <w:szCs w:val="32"/>
        </w:rPr>
        <w:t xml:space="preserve">               </w:t>
      </w:r>
    </w:p>
    <w:p>
      <w:pPr>
        <w:jc w:val="right"/>
        <w:rPr>
          <w:rFonts w:hint="eastAsia" w:ascii="仿宋_GB2312" w:hAnsi="仿宋_GB2312" w:eastAsia="仿宋_GB2312" w:cs="仿宋_GB2312"/>
          <w:sz w:val="32"/>
        </w:rPr>
      </w:pPr>
      <w:r>
        <w:rPr>
          <w:rFonts w:hint="eastAsia" w:ascii="仿宋_GB2312" w:hAnsi="仿宋" w:eastAsia="仿宋_GB2312"/>
          <w:kern w:val="0"/>
          <w:sz w:val="32"/>
          <w:szCs w:val="32"/>
        </w:rPr>
        <w:t xml:space="preserve">               </w:t>
      </w:r>
      <w:r>
        <w:rPr>
          <w:rFonts w:hint="eastAsia" w:ascii="仿宋_GB2312" w:hAnsi="仿宋_GB2312" w:eastAsia="仿宋_GB2312" w:cs="仿宋_GB2312"/>
          <w:sz w:val="32"/>
        </w:rPr>
        <w:t xml:space="preserve">阜新市新邱区人民政府办公室  </w:t>
      </w:r>
    </w:p>
    <w:p>
      <w:pPr>
        <w:jc w:val="right"/>
        <w:rPr>
          <w:rFonts w:hint="eastAsia" w:ascii="仿宋_GB2312" w:hAnsi="仿宋_GB2312" w:eastAsia="仿宋_GB2312" w:cs="仿宋_GB2312"/>
          <w:sz w:val="32"/>
        </w:rPr>
      </w:pPr>
      <w:r>
        <w:rPr>
          <w:rFonts w:hint="eastAsia" w:ascii="仿宋_GB2312" w:hAnsi="仿宋_GB2312" w:eastAsia="仿宋_GB2312" w:cs="仿宋_GB2312"/>
          <w:sz w:val="32"/>
        </w:rPr>
        <w:t xml:space="preserve">               2019年4月15日</w:t>
      </w:r>
    </w:p>
    <w:p>
      <w:pPr>
        <w:jc w:val="right"/>
        <w:rPr>
          <w:rFonts w:hint="eastAsia" w:ascii="仿宋_GB2312" w:hAnsi="仿宋_GB2312" w:eastAsia="仿宋_GB2312" w:cs="仿宋_GB2312"/>
          <w:sz w:val="32"/>
        </w:rPr>
      </w:pPr>
    </w:p>
    <w:p>
      <w:pPr>
        <w:jc w:val="right"/>
        <w:rPr>
          <w:rFonts w:hint="eastAsia" w:ascii="仿宋_GB2312" w:hAnsi="仿宋_GB2312" w:eastAsia="仿宋_GB2312" w:cs="仿宋_GB2312"/>
          <w:sz w:val="32"/>
        </w:rPr>
      </w:pPr>
    </w:p>
    <w:p>
      <w:pPr>
        <w:spacing w:line="600" w:lineRule="exact"/>
        <w:jc w:val="left"/>
        <w:rPr>
          <w:rFonts w:hint="eastAsia" w:eastAsia="仿宋_GB2312"/>
          <w:sz w:val="32"/>
          <w:lang w:eastAsia="zh-CN"/>
        </w:rPr>
      </w:pPr>
      <w:r>
        <w:rPr>
          <w:rFonts w:hint="eastAsia" w:eastAsia="仿宋_GB2312"/>
          <w:sz w:val="32"/>
          <w:lang w:eastAsia="zh-CN"/>
        </w:rPr>
        <w:t>（此件公开发布）</w:t>
      </w:r>
    </w:p>
    <w:p>
      <w:pPr>
        <w:jc w:val="left"/>
        <w:rPr>
          <w:rFonts w:hint="eastAsia" w:eastAsia="仿宋_GB2312"/>
          <w:sz w:val="32"/>
          <w:szCs w:val="32"/>
          <w:lang w:val="en-US" w:eastAsia="zh-CN"/>
        </w:rPr>
      </w:pPr>
    </w:p>
    <w:p>
      <w:pPr>
        <w:jc w:val="left"/>
        <w:rPr>
          <w:rFonts w:hint="eastAsia" w:eastAsia="仿宋_GB2312"/>
          <w:sz w:val="32"/>
          <w:szCs w:val="32"/>
          <w:lang w:val="en-US" w:eastAsia="zh-CN"/>
        </w:rPr>
      </w:pPr>
    </w:p>
    <w:p>
      <w:pPr>
        <w:jc w:val="left"/>
        <w:rPr>
          <w:rFonts w:hint="eastAsia" w:eastAsia="仿宋_GB2312"/>
          <w:sz w:val="32"/>
          <w:szCs w:val="32"/>
          <w:lang w:val="en-US" w:eastAsia="zh-CN"/>
        </w:rPr>
      </w:pPr>
    </w:p>
    <w:p>
      <w:pPr>
        <w:jc w:val="left"/>
        <w:rPr>
          <w:rFonts w:hint="eastAsia" w:eastAsia="仿宋_GB2312"/>
          <w:sz w:val="32"/>
          <w:szCs w:val="32"/>
          <w:lang w:val="en-US" w:eastAsia="zh-CN"/>
        </w:rPr>
      </w:pPr>
    </w:p>
    <w:p>
      <w:pPr>
        <w:spacing w:line="600" w:lineRule="exact"/>
        <w:jc w:val="both"/>
        <w:rPr>
          <w:rFonts w:hint="eastAsia" w:ascii="宋体" w:hAnsi="宋体" w:eastAsia="宋体" w:cs="宋体"/>
          <w:sz w:val="44"/>
          <w:szCs w:val="44"/>
        </w:rPr>
      </w:pP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新邱区建立项目管家制度的实施方案</w:t>
      </w:r>
    </w:p>
    <w:p>
      <w:pPr>
        <w:spacing w:line="600" w:lineRule="exact"/>
        <w:ind w:firstLine="680" w:firstLineChars="200"/>
        <w:rPr>
          <w:rFonts w:eastAsia="仿宋_GB2312"/>
          <w:sz w:val="34"/>
          <w:szCs w:val="34"/>
        </w:rPr>
      </w:pPr>
    </w:p>
    <w:p>
      <w:pPr>
        <w:spacing w:line="600" w:lineRule="exact"/>
        <w:ind w:firstLine="640" w:firstLineChars="200"/>
        <w:rPr>
          <w:rFonts w:eastAsia="仿宋_GB2312"/>
          <w:sz w:val="32"/>
          <w:szCs w:val="32"/>
        </w:rPr>
      </w:pPr>
      <w:r>
        <w:rPr>
          <w:rFonts w:hint="eastAsia" w:ascii="仿宋_GB2312" w:hAnsi="仿宋_GB2312" w:eastAsia="仿宋_GB2312" w:cs="仿宋_GB2312"/>
          <w:sz w:val="32"/>
          <w:szCs w:val="32"/>
        </w:rPr>
        <w:t>按照省、市政府</w:t>
      </w:r>
      <w:r>
        <w:rPr>
          <w:rFonts w:hint="eastAsia" w:ascii="仿宋_GB2312" w:hAnsi="仿宋_GB2312" w:eastAsia="仿宋_GB2312" w:cs="仿宋_GB2312"/>
          <w:sz w:val="32"/>
          <w:szCs w:val="32"/>
        </w:rPr>
        <w:t>“重实干、强执行、抓落实”专项行动和阜新市2019项目年的计划要求，为全面提高项目建设服务质量，进一步优化我区营商环境，</w:t>
      </w:r>
      <w:r>
        <w:rPr>
          <w:rFonts w:eastAsia="仿宋_GB2312"/>
          <w:sz w:val="32"/>
          <w:szCs w:val="32"/>
        </w:rPr>
        <w:t>为项目建设提供全周期跟踪、全流程服务，制定本工作方案。</w:t>
      </w:r>
    </w:p>
    <w:p>
      <w:pPr>
        <w:spacing w:line="600" w:lineRule="exact"/>
        <w:ind w:firstLine="640" w:firstLineChars="200"/>
        <w:rPr>
          <w:rFonts w:eastAsia="黑体"/>
          <w:sz w:val="32"/>
          <w:szCs w:val="32"/>
        </w:rPr>
      </w:pPr>
      <w:r>
        <w:rPr>
          <w:rFonts w:eastAsia="黑体"/>
          <w:sz w:val="32"/>
          <w:szCs w:val="32"/>
        </w:rPr>
        <w:t xml:space="preserve">一、指导思想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全面贯彻落实习近平新型政商关系、抓好营商环境建设重要指示精神，牢固树立</w:t>
      </w:r>
      <w:r>
        <w:rPr>
          <w:rFonts w:hint="eastAsia" w:ascii="仿宋_GB2312" w:hAnsi="仿宋_GB2312" w:eastAsia="仿宋_GB2312" w:cs="仿宋_GB2312"/>
          <w:sz w:val="32"/>
          <w:szCs w:val="32"/>
        </w:rPr>
        <w:t>“</w:t>
      </w:r>
      <w:r>
        <w:rPr>
          <w:rFonts w:hint="eastAsia" w:ascii="仿宋_GB2312" w:eastAsia="仿宋_GB2312"/>
          <w:sz w:val="32"/>
          <w:szCs w:val="32"/>
        </w:rPr>
        <w:t>项目为王”的理念，加快建立项目建设跟踪服务体系，促进项目加快实施、提高政府服务效能、保持经济平稳健康发展。</w:t>
      </w:r>
    </w:p>
    <w:p>
      <w:pPr>
        <w:spacing w:line="600" w:lineRule="exact"/>
        <w:ind w:firstLine="640" w:firstLineChars="200"/>
        <w:rPr>
          <w:rFonts w:eastAsia="黑体"/>
          <w:color w:val="545556"/>
          <w:sz w:val="32"/>
          <w:szCs w:val="32"/>
        </w:rPr>
      </w:pPr>
      <w:r>
        <w:rPr>
          <w:rFonts w:eastAsia="黑体"/>
          <w:sz w:val="32"/>
          <w:szCs w:val="32"/>
        </w:rPr>
        <w:t>二、工作目标</w:t>
      </w:r>
    </w:p>
    <w:p>
      <w:pPr>
        <w:spacing w:line="600" w:lineRule="exact"/>
        <w:ind w:firstLine="640" w:firstLineChars="200"/>
        <w:rPr>
          <w:rFonts w:eastAsia="仿宋_GB2312"/>
          <w:sz w:val="32"/>
          <w:szCs w:val="32"/>
        </w:rPr>
      </w:pPr>
      <w:r>
        <w:rPr>
          <w:rFonts w:hint="eastAsia" w:ascii="仿宋_GB2312" w:hAnsi="仿宋_GB2312" w:eastAsia="仿宋_GB2312" w:cs="仿宋_GB2312"/>
          <w:sz w:val="32"/>
          <w:szCs w:val="32"/>
        </w:rPr>
        <w:t>到2019年3月底前，建立项目建设全过程统一服务机制，实行</w:t>
      </w:r>
      <w:r>
        <w:rPr>
          <w:rFonts w:hint="eastAsia" w:ascii="仿宋_GB2312" w:hAnsi="仿宋_GB2312" w:eastAsia="仿宋_GB2312" w:cs="仿宋_GB2312"/>
          <w:sz w:val="32"/>
          <w:szCs w:val="32"/>
        </w:rPr>
        <w:t>“六个一”工作机制，即一个项目、一名领导、一个牵头单位、一套服务班子、一名项目秘书、一名企业联系人的“一竿子抓到底”的项目工作机制。重点解</w:t>
      </w:r>
      <w:r>
        <w:rPr>
          <w:rFonts w:eastAsia="仿宋_GB2312"/>
          <w:sz w:val="32"/>
          <w:szCs w:val="32"/>
        </w:rPr>
        <w:t>决项目建设各阶段存在的困难和问题，尤其是项目落地开工的立项、土地、规划、环评等手续办理，为项目建设提供各种要素保障。通过建立服务长效机制，在全区打造</w:t>
      </w:r>
      <w:r>
        <w:rPr>
          <w:rFonts w:hint="eastAsia" w:ascii="仿宋_GB2312" w:eastAsia="仿宋_GB2312"/>
          <w:sz w:val="32"/>
          <w:szCs w:val="32"/>
        </w:rPr>
        <w:t>“</w:t>
      </w:r>
      <w:r>
        <w:rPr>
          <w:rFonts w:eastAsia="仿宋_GB2312"/>
          <w:sz w:val="32"/>
          <w:szCs w:val="32"/>
        </w:rPr>
        <w:t>有求必应、无事不扰</w:t>
      </w:r>
      <w:r>
        <w:rPr>
          <w:rFonts w:hint="eastAsia" w:ascii="仿宋_GB2312" w:eastAsia="仿宋_GB2312"/>
          <w:sz w:val="32"/>
          <w:szCs w:val="32"/>
        </w:rPr>
        <w:t>”</w:t>
      </w:r>
      <w:r>
        <w:rPr>
          <w:rFonts w:eastAsia="仿宋_GB2312"/>
          <w:sz w:val="32"/>
          <w:szCs w:val="32"/>
        </w:rPr>
        <w:t>的清朗发展环境，确保项目顺利进行，企业发展壮大。</w:t>
      </w:r>
    </w:p>
    <w:p>
      <w:pPr>
        <w:spacing w:line="600" w:lineRule="exact"/>
        <w:ind w:firstLine="640" w:firstLineChars="200"/>
        <w:rPr>
          <w:rFonts w:eastAsia="黑体"/>
          <w:sz w:val="32"/>
          <w:szCs w:val="32"/>
        </w:rPr>
      </w:pPr>
      <w:r>
        <w:rPr>
          <w:rFonts w:hAnsi="黑体" w:eastAsia="黑体"/>
          <w:sz w:val="32"/>
          <w:szCs w:val="32"/>
        </w:rPr>
        <w:t>三、工作内容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（一）实施范围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投资5000万元及以上的重点项目全部配备项目管家。确定的项目包括新建、续建项目和正在推进的规模较大、技术含量高、发展前景好、能带动本地区经济发展和人员就业的重大项目及全区规模以上工业企业、限额以上商贸零售企业的在建未竣工项目。实行动态管理，及时调整、补充和完善。</w:t>
      </w:r>
    </w:p>
    <w:p>
      <w:pPr>
        <w:spacing w:line="600" w:lineRule="exact"/>
        <w:ind w:left="680" w:firstLine="160" w:firstLineChars="5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(二)工作流程</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1.建立项目管家数据库。</w:t>
      </w:r>
      <w:r>
        <w:rPr>
          <w:rFonts w:hint="eastAsia" w:ascii="仿宋_GB2312" w:hAnsi="仿宋_GB2312" w:eastAsia="仿宋_GB2312" w:cs="仿宋_GB2312"/>
          <w:color w:val="000000"/>
          <w:kern w:val="0"/>
          <w:sz w:val="32"/>
          <w:szCs w:val="32"/>
        </w:rPr>
        <w:t>对照《新邱区2019年项目管家责任分劈表》（详见附件），在2019年3月底前，为总投资5000万元以上的重点项目建立新邱区项目管家数据库。确保新邱区每个重大项目，都要明确1名牵头领导、1个牵头单位，配备1名项目管家，1套服务班子，确定1名企业联系人。</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2.规范项目管家工作程序。一是项</w:t>
      </w:r>
      <w:r>
        <w:rPr>
          <w:rFonts w:hint="eastAsia" w:ascii="仿宋_GB2312" w:hAnsi="仿宋_GB2312" w:eastAsia="仿宋_GB2312" w:cs="仿宋_GB2312"/>
          <w:color w:val="000000"/>
          <w:kern w:val="0"/>
          <w:sz w:val="32"/>
          <w:szCs w:val="32"/>
        </w:rPr>
        <w:t>目管家跟踪服务重大项目，全面掌握项目建设情况和存在问题，及时、准确上报牵头部门、牵头领导；二是牵头领导或责任部门，调度、协调相关行政职能部门，通过召开专题会议等形式，切实解决项目问题；三是项目管家及时补充重大项目服务日志、解决问题台账，完善项目管家数据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（三）建立服务队伍</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1.项目管家制度总负责。</w:t>
      </w:r>
      <w:r>
        <w:rPr>
          <w:rFonts w:hint="eastAsia" w:ascii="仿宋_GB2312" w:hAnsi="仿宋_GB2312" w:eastAsia="仿宋_GB2312" w:cs="仿宋_GB2312"/>
          <w:color w:val="000000"/>
          <w:kern w:val="0"/>
          <w:sz w:val="32"/>
          <w:szCs w:val="32"/>
        </w:rPr>
        <w:t>新邱区主要领导为项目管家制度总负责人。区营商局统筹协调区内重大项目管家制度的落实与推进、跟踪督促项目实施过程中的问题等。</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2.牵头领导及牵头单位。</w:t>
      </w:r>
      <w:r>
        <w:rPr>
          <w:rFonts w:hint="eastAsia" w:ascii="仿宋_GB2312" w:hAnsi="仿宋_GB2312" w:eastAsia="仿宋_GB2312" w:cs="仿宋_GB2312"/>
          <w:color w:val="000000"/>
          <w:kern w:val="0"/>
          <w:sz w:val="32"/>
          <w:szCs w:val="32"/>
        </w:rPr>
        <w:t>对照新邱区2019年的重点工作责任分工，确定各责任领导作为牵头领导，各责任部门作为牵头单位。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3．项目管家。每个项目根据实际情况确定具体牵头单位， 并由该牵头部门选派责任心强、业务能力突出的人员担任项目管家。项目管家主要负责帮助项目单位协调办理各项前期手续，落实各项建设生产（运行）条件，促进项目尽快落地、开工建设和建成投产；负责及时掌握项目和企业动态，推动项目加快建设，帮助办理项目统计入库和数据情况报送等有关事宜；负责了解制约项目推进和企业运营中遇到的困难、问题和诉求，积极协调有关方面加快解决，对本单位不能解决的问题及时向上级反映；项目管家要将政府政策及时准确传递给项目单位，并组织做好解读和落实工作。同时负责建立项目日志、解决问题台账和数据库，做好汇总分析工作，提出工作建议。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重大项目单位联系人。被选定的重大项目单位要确定联系人。该联系人主要职责是把项目和企业遇到的问题或诉求整理清晰，第一时间及时、准确报告给项目管家，并积极协调项目单位配合项目管家和行政职能部门解决问题或诉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一套服务班子联系人。根据每个重大项目实际情况，灵活、机动为项目的不同发展阶段配备提供服务的行政职能部门。各职能部门要选择业务能力强、工作态度积极的业务人员作为具体联系人。该联系人承担项目审批过程中属于本部门职能范围的审批手续代办职能，并及时了解涉及本部门领域的问题，积极主动配合项目管家，协调本部门及本系统解决项目遇到的问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（四）建立工作机制</w:t>
      </w:r>
    </w:p>
    <w:p>
      <w:pPr>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1.沟通协调机制。沟通协调机制主要负责调度项目进展情况，形成推进合力，协调解决重大项目遇到的涉及多部门的问题和诉求。协调机制由牵头领导或项目管家所在部门负责牵头，各职能部门参与。</w:t>
      </w:r>
      <w:r>
        <w:rPr>
          <w:rFonts w:hint="eastAsia" w:ascii="仿宋_GB2312" w:hAnsi="仿宋_GB2312" w:eastAsia="仿宋_GB2312" w:cs="仿宋_GB2312"/>
          <w:color w:val="000000"/>
          <w:kern w:val="0"/>
          <w:sz w:val="32"/>
          <w:szCs w:val="32"/>
        </w:rPr>
        <w:t>牵头领导要定期深入项目现场和项目机构，调度项目进展情况，</w:t>
      </w:r>
      <w:r>
        <w:rPr>
          <w:rFonts w:hint="eastAsia" w:ascii="仿宋_GB2312" w:hAnsi="仿宋_GB2312" w:eastAsia="仿宋_GB2312" w:cs="仿宋_GB2312"/>
          <w:sz w:val="32"/>
          <w:szCs w:val="32"/>
        </w:rPr>
        <w:t>特别重大的问题和诉求，主要领导要亲自挂帅协调解决。</w:t>
      </w:r>
      <w:r>
        <w:rPr>
          <w:rFonts w:hint="eastAsia" w:ascii="仿宋_GB2312" w:hAnsi="仿宋_GB2312" w:eastAsia="仿宋_GB2312" w:cs="仿宋_GB2312"/>
          <w:color w:val="000000"/>
          <w:kern w:val="0"/>
          <w:sz w:val="32"/>
          <w:szCs w:val="32"/>
        </w:rPr>
        <w:t>牵头单位要负责建立项目服务台账，根据项目的不同发展阶段，结合存在的具体问题，及时联系各行政部门联系人予以解决，协调解决不了的问题按程序上报并跟踪掌握，推进情况应及时告知项目单位联系人。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工作联系机制。项目管家作为政府和项目之间的桥梁和纽带，要与重大项目联系人、行政职能部门联系人建立工作联系机制。三者要通过走访、座谈、电话、微信等多种方式加强互动沟通，确保项目问题得到及时、准确反映和解决。 </w:t>
      </w:r>
    </w:p>
    <w:p>
      <w:pPr>
        <w:spacing w:line="600" w:lineRule="exact"/>
        <w:ind w:firstLine="640" w:firstLineChars="200"/>
        <w:rPr>
          <w:rFonts w:eastAsia="仿宋_GB2312"/>
          <w:sz w:val="32"/>
          <w:szCs w:val="32"/>
        </w:rPr>
      </w:pPr>
      <w:r>
        <w:rPr>
          <w:rFonts w:hint="eastAsia" w:ascii="仿宋_GB2312" w:hAnsi="仿宋_GB2312" w:eastAsia="仿宋_GB2312" w:cs="仿宋_GB2312"/>
          <w:sz w:val="32"/>
          <w:szCs w:val="32"/>
        </w:rPr>
        <w:t>3管理培训机制。建立项目管家队伍管理培训机制，推动项目管家制度健康、有序、规范发展。一方面要保持队伍的相对稳定，确保为项目提供持续稳定的精准服务；另一方面，要加强队伍的廉洁教育和业务培训工作，提高项目管家队伍的政治素质、服务能力和专业水平，确保队伍“既要政治过硬，也要本</w:t>
      </w:r>
      <w:r>
        <w:rPr>
          <w:rFonts w:eastAsia="仿宋_GB2312"/>
          <w:sz w:val="32"/>
          <w:szCs w:val="32"/>
        </w:rPr>
        <w:t>领高强</w:t>
      </w:r>
      <w:r>
        <w:rPr>
          <w:rFonts w:hint="eastAsia" w:ascii="仿宋_GB2312" w:eastAsia="仿宋_GB2312"/>
          <w:sz w:val="32"/>
          <w:szCs w:val="32"/>
        </w:rPr>
        <w:t>”</w:t>
      </w:r>
      <w:r>
        <w:rPr>
          <w:rFonts w:eastAsia="仿宋_GB2312"/>
          <w:sz w:val="32"/>
          <w:szCs w:val="32"/>
        </w:rPr>
        <w:t>。</w:t>
      </w:r>
    </w:p>
    <w:p>
      <w:pPr>
        <w:spacing w:line="600" w:lineRule="exact"/>
        <w:ind w:firstLine="640" w:firstLineChars="200"/>
        <w:rPr>
          <w:rFonts w:eastAsia="黑体"/>
          <w:sz w:val="32"/>
          <w:szCs w:val="32"/>
        </w:rPr>
      </w:pPr>
      <w:r>
        <w:rPr>
          <w:rFonts w:hAnsi="黑体" w:eastAsia="黑体"/>
          <w:sz w:val="32"/>
          <w:szCs w:val="32"/>
        </w:rPr>
        <w:t>四、保障措施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（一）加强领导、统筹协调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高度重视此项工作，明确领导责任，畅通联络机制，发挥统筹合力，确保把项目管家制度落到实处。政府各部门在提供主动、及时、精准、专业化服务的同时，既要避免一哄而上，“一窝蜂式”的服务，又要避免虎头蛇尾、“一阵风式”的服务，要持之以恒，坚持不懈抓出成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（二）动态跟踪，实事求是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服务管家要建立动态跟踪制度，建立工作台帐，详细记录时间、地点、参加人员、解决的问题等相关内容，将台账办结情况报区营商局审定通过，实行定人定责管理，以此作为实施“项目管家”制度的工作痕迹和依据。按照“谁建立、谁培训”原则，建立“项目管家”管理培训制度，加强队伍廉洁教育和业务培训工作。对已建立项目管家制度或类似制度的单位，结合本单位实际情况进一步做好相关制度的落实和完善工作；尚未建立项目管家或类似制度的单位，要按照本工作方案要求做好落实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（三）加强督查，强化奖惩</w:t>
      </w:r>
    </w:p>
    <w:p>
      <w:pPr>
        <w:tabs>
          <w:tab w:val="left" w:pos="1134"/>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依据《辽宁省优化营商环境条例》《阜新市优化营商环境条例》和《新邱区营商环境损害责任追究暂行办法》，区营商局和两办督查室要加大督查力度，对项目单位管家服务制度落实情况进行全面督查考评，督查结果</w:t>
      </w:r>
      <w:r>
        <w:rPr>
          <w:rFonts w:hint="eastAsia" w:ascii="仿宋_GB2312" w:hAnsi="仿宋_GB2312" w:eastAsia="仿宋_GB2312" w:cs="仿宋_GB2312"/>
          <w:sz w:val="32"/>
          <w:szCs w:val="32"/>
        </w:rPr>
        <w:t>纳入对各单位的营商环境评价体系中。对表现突出的单位及个人进行表彰和宣传，对弄虚作假、应付了事、不真为企业办事的单位及个人进行通报批评。</w:t>
      </w:r>
    </w:p>
    <w:p>
      <w:pPr>
        <w:tabs>
          <w:tab w:val="left" w:pos="1134"/>
        </w:tabs>
        <w:spacing w:line="600" w:lineRule="exact"/>
        <w:ind w:firstLine="640" w:firstLineChars="200"/>
        <w:rPr>
          <w:rFonts w:hint="eastAsia" w:ascii="仿宋_GB2312" w:hAnsi="仿宋_GB2312" w:eastAsia="仿宋_GB2312" w:cs="仿宋_GB2312"/>
          <w:sz w:val="32"/>
          <w:szCs w:val="32"/>
        </w:rPr>
      </w:pPr>
    </w:p>
    <w:p>
      <w:pPr>
        <w:tabs>
          <w:tab w:val="left" w:pos="1134"/>
        </w:tabs>
        <w:spacing w:line="600" w:lineRule="exact"/>
        <w:ind w:firstLine="640" w:firstLineChars="200"/>
        <w:rPr>
          <w:rFonts w:eastAsia="仿宋_GB2312"/>
          <w:sz w:val="32"/>
          <w:szCs w:val="32"/>
        </w:rPr>
      </w:pPr>
      <w:r>
        <w:rPr>
          <w:rFonts w:hint="eastAsia" w:ascii="仿宋_GB2312" w:hAnsi="仿宋_GB2312" w:eastAsia="仿宋_GB2312" w:cs="仿宋_GB2312"/>
          <w:sz w:val="32"/>
          <w:szCs w:val="32"/>
        </w:rPr>
        <w:t>附件：《新邱区2019年项目管家责任分劈表》</w:t>
      </w:r>
    </w:p>
    <w:p>
      <w:pPr>
        <w:jc w:val="left"/>
        <w:rPr>
          <w:rFonts w:hint="eastAsia" w:eastAsia="仿宋_GB2312"/>
          <w:sz w:val="32"/>
          <w:szCs w:val="32"/>
          <w:lang w:val="en-US" w:eastAsia="zh-CN"/>
        </w:rPr>
      </w:pPr>
    </w:p>
    <w:p>
      <w:pPr>
        <w:jc w:val="left"/>
        <w:rPr>
          <w:rFonts w:hint="eastAsia" w:eastAsia="仿宋_GB2312"/>
          <w:sz w:val="32"/>
          <w:szCs w:val="32"/>
          <w:lang w:val="en-US" w:eastAsia="zh-CN"/>
        </w:rPr>
      </w:pPr>
    </w:p>
    <w:p>
      <w:pPr>
        <w:jc w:val="left"/>
        <w:rPr>
          <w:rFonts w:hint="eastAsia" w:eastAsia="仿宋_GB2312"/>
          <w:sz w:val="32"/>
          <w:szCs w:val="32"/>
          <w:lang w:val="en-US" w:eastAsia="zh-CN"/>
        </w:rPr>
      </w:pPr>
    </w:p>
    <w:p>
      <w:pPr>
        <w:jc w:val="left"/>
        <w:rPr>
          <w:rFonts w:hint="eastAsia" w:eastAsia="仿宋_GB2312"/>
          <w:sz w:val="32"/>
          <w:szCs w:val="32"/>
          <w:lang w:val="en-US" w:eastAsia="zh-CN"/>
        </w:rPr>
      </w:pPr>
    </w:p>
    <w:p>
      <w:pPr>
        <w:jc w:val="left"/>
        <w:rPr>
          <w:rFonts w:hint="eastAsia" w:eastAsia="仿宋_GB2312"/>
          <w:sz w:val="32"/>
          <w:szCs w:val="32"/>
          <w:lang w:val="en-US" w:eastAsia="zh-CN"/>
        </w:rPr>
      </w:pPr>
    </w:p>
    <w:p>
      <w:pPr>
        <w:jc w:val="left"/>
        <w:rPr>
          <w:rFonts w:hint="eastAsia" w:eastAsia="仿宋_GB2312"/>
          <w:sz w:val="32"/>
          <w:szCs w:val="32"/>
          <w:lang w:val="en-US" w:eastAsia="zh-CN"/>
        </w:rPr>
      </w:pPr>
    </w:p>
    <w:p>
      <w:pPr>
        <w:jc w:val="left"/>
        <w:rPr>
          <w:rFonts w:hint="eastAsia" w:eastAsia="仿宋_GB2312"/>
          <w:sz w:val="32"/>
          <w:szCs w:val="32"/>
          <w:lang w:val="en-US" w:eastAsia="zh-CN"/>
        </w:rPr>
      </w:pPr>
    </w:p>
    <w:p>
      <w:pPr>
        <w:jc w:val="left"/>
        <w:rPr>
          <w:rFonts w:hint="eastAsia" w:eastAsia="仿宋_GB2312"/>
          <w:sz w:val="32"/>
          <w:szCs w:val="32"/>
          <w:lang w:val="en-US" w:eastAsia="zh-CN"/>
        </w:rPr>
      </w:pPr>
    </w:p>
    <w:tbl>
      <w:tblPr>
        <w:tblStyle w:val="7"/>
        <w:tblpPr w:leftFromText="180" w:rightFromText="180" w:vertAnchor="text" w:horzAnchor="page" w:tblpX="1389" w:tblpY="857"/>
        <w:tblOverlap w:val="never"/>
        <w:tblW w:w="0" w:type="auto"/>
        <w:tblInd w:w="0" w:type="dxa"/>
        <w:tblLayout w:type="fixed"/>
        <w:tblCellMar>
          <w:top w:w="0" w:type="dxa"/>
          <w:left w:w="0" w:type="dxa"/>
          <w:bottom w:w="0" w:type="dxa"/>
          <w:right w:w="0" w:type="dxa"/>
        </w:tblCellMar>
      </w:tblPr>
      <w:tblGrid>
        <w:gridCol w:w="508"/>
        <w:gridCol w:w="3958"/>
        <w:gridCol w:w="1667"/>
        <w:gridCol w:w="1680"/>
        <w:gridCol w:w="1547"/>
      </w:tblGrid>
      <w:tr>
        <w:tblPrEx>
          <w:tblCellMar>
            <w:top w:w="0" w:type="dxa"/>
            <w:left w:w="0" w:type="dxa"/>
            <w:bottom w:w="0" w:type="dxa"/>
            <w:right w:w="0" w:type="dxa"/>
          </w:tblCellMar>
        </w:tblPrEx>
        <w:trPr>
          <w:trHeight w:val="937" w:hRule="atLeast"/>
        </w:trPr>
        <w:tc>
          <w:tcPr>
            <w:tcW w:w="9360" w:type="dxa"/>
            <w:gridSpan w:val="5"/>
            <w:tcBorders>
              <w:top w:val="nil"/>
              <w:left w:val="nil"/>
              <w:bottom w:val="nil"/>
              <w:right w:val="nil"/>
            </w:tcBorders>
            <w:noWrap w:val="0"/>
            <w:tcMar>
              <w:top w:w="15" w:type="dxa"/>
              <w:left w:w="15" w:type="dxa"/>
              <w:right w:w="15" w:type="dxa"/>
            </w:tcMar>
            <w:vAlign w:val="center"/>
          </w:tcPr>
          <w:p>
            <w:pPr>
              <w:widowControl/>
              <w:spacing w:line="360" w:lineRule="exact"/>
              <w:jc w:val="center"/>
              <w:textAlignment w:val="center"/>
              <w:rPr>
                <w:rFonts w:ascii="方正小标宋简体" w:hAnsi="方正小标宋简体" w:eastAsia="方正小标宋简体" w:cs="方正小标宋简体"/>
                <w:color w:val="000000"/>
                <w:sz w:val="36"/>
                <w:szCs w:val="36"/>
              </w:rPr>
            </w:pPr>
            <w:r>
              <w:rPr>
                <w:rFonts w:hint="eastAsia" w:ascii="宋体" w:hAnsi="宋体" w:eastAsia="宋体" w:cs="宋体"/>
                <w:color w:val="000000"/>
                <w:kern w:val="0"/>
                <w:sz w:val="36"/>
                <w:szCs w:val="36"/>
                <w:lang w:bidi="ar"/>
              </w:rPr>
              <w:t>新邱区2019年项目管家责任分劈表</w:t>
            </w:r>
          </w:p>
        </w:tc>
      </w:tr>
      <w:tr>
        <w:tblPrEx>
          <w:tblCellMar>
            <w:top w:w="0" w:type="dxa"/>
            <w:left w:w="0" w:type="dxa"/>
            <w:bottom w:w="0" w:type="dxa"/>
            <w:right w:w="0" w:type="dxa"/>
          </w:tblCellMar>
        </w:tblPrEx>
        <w:trPr>
          <w:trHeight w:val="936" w:hRule="atLeast"/>
        </w:trPr>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序</w:t>
            </w:r>
          </w:p>
          <w:p>
            <w:pPr>
              <w:widowControl/>
              <w:spacing w:line="360" w:lineRule="exact"/>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号</w:t>
            </w:r>
          </w:p>
        </w:tc>
        <w:tc>
          <w:tcPr>
            <w:tcW w:w="3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项目名称</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黑体" w:hAnsi="宋体" w:eastAsia="黑体" w:cs="黑体"/>
                <w:color w:val="000000"/>
                <w:kern w:val="0"/>
                <w:sz w:val="24"/>
                <w:lang w:eastAsia="zh-CN" w:bidi="ar"/>
              </w:rPr>
            </w:pPr>
            <w:r>
              <w:rPr>
                <w:rFonts w:hint="eastAsia" w:ascii="黑体" w:hAnsi="宋体" w:eastAsia="黑体" w:cs="黑体"/>
                <w:color w:val="000000"/>
                <w:kern w:val="0"/>
                <w:sz w:val="24"/>
                <w:lang w:bidi="ar"/>
              </w:rPr>
              <w:t>项目包保领导</w:t>
            </w:r>
          </w:p>
          <w:p>
            <w:pPr>
              <w:widowControl/>
              <w:spacing w:line="36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（联系方式）</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黑体" w:hAnsi="宋体" w:eastAsia="黑体" w:cs="黑体"/>
                <w:color w:val="000000"/>
                <w:kern w:val="0"/>
                <w:sz w:val="24"/>
                <w:lang w:eastAsia="zh-CN" w:bidi="ar"/>
              </w:rPr>
            </w:pPr>
            <w:r>
              <w:rPr>
                <w:rFonts w:hint="eastAsia" w:ascii="黑体" w:hAnsi="宋体" w:eastAsia="黑体" w:cs="黑体"/>
                <w:color w:val="000000"/>
                <w:kern w:val="0"/>
                <w:sz w:val="24"/>
                <w:lang w:bidi="ar"/>
              </w:rPr>
              <w:t>项目管家</w:t>
            </w:r>
          </w:p>
          <w:p>
            <w:pPr>
              <w:widowControl/>
              <w:spacing w:line="36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（联系方式）</w:t>
            </w:r>
          </w:p>
        </w:tc>
        <w:tc>
          <w:tcPr>
            <w:tcW w:w="1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黑体" w:hAnsi="宋体" w:eastAsia="黑体" w:cs="黑体"/>
                <w:color w:val="000000"/>
                <w:kern w:val="0"/>
                <w:sz w:val="24"/>
                <w:lang w:eastAsia="zh-CN" w:bidi="ar"/>
              </w:rPr>
            </w:pPr>
            <w:r>
              <w:rPr>
                <w:rFonts w:hint="eastAsia" w:ascii="黑体" w:hAnsi="宋体" w:eastAsia="黑体" w:cs="黑体"/>
                <w:color w:val="000000"/>
                <w:kern w:val="0"/>
                <w:sz w:val="24"/>
                <w:lang w:bidi="ar"/>
              </w:rPr>
              <w:t>企业联系人</w:t>
            </w:r>
          </w:p>
          <w:p>
            <w:pPr>
              <w:widowControl/>
              <w:spacing w:line="36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（联系方式）</w:t>
            </w:r>
          </w:p>
        </w:tc>
      </w:tr>
      <w:tr>
        <w:tblPrEx>
          <w:tblCellMar>
            <w:top w:w="0" w:type="dxa"/>
            <w:left w:w="0" w:type="dxa"/>
            <w:bottom w:w="0" w:type="dxa"/>
            <w:right w:w="0" w:type="dxa"/>
          </w:tblCellMar>
        </w:tblPrEx>
        <w:trPr>
          <w:trHeight w:val="725" w:hRule="atLeast"/>
        </w:trPr>
        <w:tc>
          <w:tcPr>
            <w:tcW w:w="93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一、计划续建项目（20项）</w:t>
            </w:r>
          </w:p>
        </w:tc>
      </w:tr>
      <w:tr>
        <w:tblPrEx>
          <w:tblCellMar>
            <w:top w:w="0" w:type="dxa"/>
            <w:left w:w="0" w:type="dxa"/>
            <w:bottom w:w="0" w:type="dxa"/>
            <w:right w:w="0" w:type="dxa"/>
          </w:tblCellMar>
        </w:tblPrEx>
        <w:trPr>
          <w:trHeight w:val="1126" w:hRule="atLeast"/>
        </w:trPr>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1</w:t>
            </w:r>
          </w:p>
        </w:tc>
        <w:tc>
          <w:tcPr>
            <w:tcW w:w="3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kern w:val="0"/>
                <w:sz w:val="24"/>
                <w:lang w:bidi="ar"/>
              </w:rPr>
            </w:pPr>
            <w:r>
              <w:rPr>
                <w:color w:val="000000"/>
                <w:kern w:val="0"/>
                <w:sz w:val="24"/>
                <w:lang w:bidi="ar"/>
              </w:rPr>
              <w:t>辽宁大唐国际阜新煤制天然气有限责任公司年产40亿标方煤制</w:t>
            </w:r>
          </w:p>
          <w:p>
            <w:pPr>
              <w:widowControl/>
              <w:spacing w:line="360" w:lineRule="exact"/>
              <w:jc w:val="center"/>
              <w:textAlignment w:val="center"/>
              <w:rPr>
                <w:color w:val="000000"/>
                <w:sz w:val="24"/>
              </w:rPr>
            </w:pPr>
            <w:r>
              <w:rPr>
                <w:color w:val="000000"/>
                <w:kern w:val="0"/>
                <w:sz w:val="24"/>
                <w:lang w:bidi="ar"/>
              </w:rPr>
              <w:t>天然气项目（主体工程）</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刘占文</w:t>
            </w:r>
          </w:p>
          <w:p>
            <w:pPr>
              <w:widowControl/>
              <w:spacing w:line="360" w:lineRule="exact"/>
              <w:jc w:val="center"/>
              <w:textAlignment w:val="center"/>
              <w:rPr>
                <w:color w:val="000000"/>
                <w:sz w:val="24"/>
              </w:rPr>
            </w:pPr>
            <w:r>
              <w:rPr>
                <w:color w:val="000000"/>
                <w:kern w:val="0"/>
                <w:sz w:val="24"/>
                <w:lang w:bidi="ar"/>
              </w:rPr>
              <w:t xml:space="preserve">13941819959 </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陈海军13704984801</w:t>
            </w:r>
          </w:p>
        </w:tc>
        <w:tc>
          <w:tcPr>
            <w:tcW w:w="1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段凯明</w:t>
            </w:r>
          </w:p>
          <w:p>
            <w:pPr>
              <w:widowControl/>
              <w:spacing w:line="360" w:lineRule="exact"/>
              <w:jc w:val="center"/>
              <w:textAlignment w:val="center"/>
              <w:rPr>
                <w:color w:val="000000"/>
                <w:sz w:val="24"/>
              </w:rPr>
            </w:pPr>
            <w:r>
              <w:rPr>
                <w:color w:val="000000"/>
                <w:kern w:val="0"/>
                <w:sz w:val="24"/>
                <w:lang w:bidi="ar"/>
              </w:rPr>
              <w:t>18641801118</w:t>
            </w:r>
          </w:p>
        </w:tc>
      </w:tr>
      <w:tr>
        <w:tblPrEx>
          <w:tblCellMar>
            <w:top w:w="0" w:type="dxa"/>
            <w:left w:w="0" w:type="dxa"/>
            <w:bottom w:w="0" w:type="dxa"/>
            <w:right w:w="0" w:type="dxa"/>
          </w:tblCellMar>
        </w:tblPrEx>
        <w:trPr>
          <w:trHeight w:val="1220" w:hRule="atLeast"/>
        </w:trPr>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2</w:t>
            </w:r>
          </w:p>
        </w:tc>
        <w:tc>
          <w:tcPr>
            <w:tcW w:w="3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新邱区中仑新能源材料有限公司年产9万吨碳酸甲乙酯/碳酸二乙酯 （EMC/DEC）项目</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刘占文</w:t>
            </w:r>
          </w:p>
          <w:p>
            <w:pPr>
              <w:widowControl/>
              <w:spacing w:line="360" w:lineRule="exact"/>
              <w:jc w:val="center"/>
              <w:textAlignment w:val="center"/>
              <w:rPr>
                <w:color w:val="000000"/>
                <w:sz w:val="24"/>
              </w:rPr>
            </w:pPr>
            <w:r>
              <w:rPr>
                <w:color w:val="000000"/>
                <w:kern w:val="0"/>
                <w:sz w:val="24"/>
                <w:lang w:bidi="ar"/>
              </w:rPr>
              <w:t xml:space="preserve">13941819959 </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陈海军13704984801</w:t>
            </w:r>
          </w:p>
        </w:tc>
        <w:tc>
          <w:tcPr>
            <w:tcW w:w="1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杜天红</w:t>
            </w:r>
          </w:p>
          <w:p>
            <w:pPr>
              <w:widowControl/>
              <w:spacing w:line="360" w:lineRule="exact"/>
              <w:jc w:val="center"/>
              <w:textAlignment w:val="center"/>
              <w:rPr>
                <w:color w:val="000000"/>
                <w:sz w:val="24"/>
              </w:rPr>
            </w:pPr>
            <w:r>
              <w:rPr>
                <w:color w:val="000000"/>
                <w:kern w:val="0"/>
                <w:sz w:val="24"/>
                <w:lang w:bidi="ar"/>
              </w:rPr>
              <w:t>15804099595</w:t>
            </w:r>
          </w:p>
        </w:tc>
      </w:tr>
      <w:tr>
        <w:tblPrEx>
          <w:tblCellMar>
            <w:top w:w="0" w:type="dxa"/>
            <w:left w:w="0" w:type="dxa"/>
            <w:bottom w:w="0" w:type="dxa"/>
            <w:right w:w="0" w:type="dxa"/>
          </w:tblCellMar>
        </w:tblPrEx>
        <w:trPr>
          <w:trHeight w:val="872" w:hRule="atLeast"/>
        </w:trPr>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3</w:t>
            </w:r>
          </w:p>
        </w:tc>
        <w:tc>
          <w:tcPr>
            <w:tcW w:w="3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kern w:val="0"/>
                <w:sz w:val="24"/>
                <w:lang w:bidi="ar"/>
              </w:rPr>
            </w:pPr>
            <w:r>
              <w:rPr>
                <w:color w:val="000000"/>
                <w:kern w:val="0"/>
                <w:sz w:val="24"/>
                <w:lang w:bidi="ar"/>
              </w:rPr>
              <w:t>辽宁大金重工股份有限公司调整</w:t>
            </w:r>
          </w:p>
          <w:p>
            <w:pPr>
              <w:widowControl/>
              <w:spacing w:line="360" w:lineRule="exact"/>
              <w:jc w:val="center"/>
              <w:textAlignment w:val="center"/>
              <w:rPr>
                <w:color w:val="000000"/>
                <w:sz w:val="24"/>
              </w:rPr>
            </w:pPr>
            <w:r>
              <w:rPr>
                <w:color w:val="000000"/>
                <w:kern w:val="0"/>
                <w:sz w:val="24"/>
                <w:lang w:bidi="ar"/>
              </w:rPr>
              <w:t>结构、提质扩模（一期）工程</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伊晓光</w:t>
            </w:r>
          </w:p>
          <w:p>
            <w:pPr>
              <w:widowControl/>
              <w:spacing w:line="360" w:lineRule="exact"/>
              <w:jc w:val="center"/>
              <w:textAlignment w:val="center"/>
              <w:rPr>
                <w:color w:val="000000"/>
                <w:sz w:val="24"/>
              </w:rPr>
            </w:pPr>
            <w:r>
              <w:rPr>
                <w:color w:val="000000"/>
                <w:kern w:val="0"/>
                <w:sz w:val="24"/>
                <w:lang w:bidi="ar"/>
              </w:rPr>
              <w:t>13470305055</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石玉明</w:t>
            </w:r>
          </w:p>
          <w:p>
            <w:pPr>
              <w:widowControl/>
              <w:spacing w:line="360" w:lineRule="exact"/>
              <w:jc w:val="center"/>
              <w:textAlignment w:val="center"/>
              <w:rPr>
                <w:color w:val="000000"/>
                <w:sz w:val="24"/>
              </w:rPr>
            </w:pPr>
            <w:r>
              <w:rPr>
                <w:color w:val="000000"/>
                <w:kern w:val="0"/>
                <w:sz w:val="24"/>
                <w:lang w:bidi="ar"/>
              </w:rPr>
              <w:t>13274186710</w:t>
            </w:r>
          </w:p>
        </w:tc>
        <w:tc>
          <w:tcPr>
            <w:tcW w:w="1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赵月强</w:t>
            </w:r>
          </w:p>
          <w:p>
            <w:pPr>
              <w:widowControl/>
              <w:spacing w:line="360" w:lineRule="exact"/>
              <w:jc w:val="center"/>
              <w:textAlignment w:val="center"/>
              <w:rPr>
                <w:color w:val="000000"/>
                <w:sz w:val="24"/>
              </w:rPr>
            </w:pPr>
            <w:r>
              <w:rPr>
                <w:color w:val="000000"/>
                <w:kern w:val="0"/>
                <w:sz w:val="24"/>
                <w:lang w:bidi="ar"/>
              </w:rPr>
              <w:t>15140321888</w:t>
            </w:r>
          </w:p>
        </w:tc>
      </w:tr>
      <w:tr>
        <w:tblPrEx>
          <w:tblCellMar>
            <w:top w:w="0" w:type="dxa"/>
            <w:left w:w="0" w:type="dxa"/>
            <w:bottom w:w="0" w:type="dxa"/>
            <w:right w:w="0" w:type="dxa"/>
          </w:tblCellMar>
        </w:tblPrEx>
        <w:trPr>
          <w:trHeight w:val="772" w:hRule="atLeast"/>
        </w:trPr>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4</w:t>
            </w:r>
          </w:p>
        </w:tc>
        <w:tc>
          <w:tcPr>
            <w:tcW w:w="3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kern w:val="0"/>
                <w:sz w:val="24"/>
                <w:lang w:bidi="ar"/>
              </w:rPr>
            </w:pPr>
            <w:r>
              <w:rPr>
                <w:color w:val="000000"/>
                <w:kern w:val="0"/>
                <w:sz w:val="24"/>
                <w:lang w:bidi="ar"/>
              </w:rPr>
              <w:t>新邱区“三供一业”</w:t>
            </w:r>
          </w:p>
          <w:p>
            <w:pPr>
              <w:widowControl/>
              <w:spacing w:line="360" w:lineRule="exact"/>
              <w:jc w:val="center"/>
              <w:textAlignment w:val="center"/>
              <w:rPr>
                <w:color w:val="000000"/>
                <w:sz w:val="24"/>
              </w:rPr>
            </w:pPr>
            <w:r>
              <w:rPr>
                <w:color w:val="000000"/>
                <w:kern w:val="0"/>
                <w:sz w:val="24"/>
                <w:lang w:bidi="ar"/>
              </w:rPr>
              <w:t>供热、物业改造工程</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王  柱</w:t>
            </w:r>
          </w:p>
          <w:p>
            <w:pPr>
              <w:widowControl/>
              <w:spacing w:line="360" w:lineRule="exact"/>
              <w:jc w:val="center"/>
              <w:textAlignment w:val="center"/>
              <w:rPr>
                <w:rFonts w:hint="eastAsia" w:ascii="宋体" w:hAnsi="宋体" w:cs="宋体"/>
                <w:color w:val="000000"/>
                <w:sz w:val="24"/>
              </w:rPr>
            </w:pPr>
            <w:r>
              <w:rPr>
                <w:color w:val="000000"/>
                <w:kern w:val="0"/>
                <w:sz w:val="24"/>
                <w:lang w:bidi="ar"/>
              </w:rPr>
              <w:t>18741840008</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秦福成</w:t>
            </w:r>
          </w:p>
          <w:p>
            <w:pPr>
              <w:widowControl/>
              <w:spacing w:line="360" w:lineRule="exact"/>
              <w:jc w:val="center"/>
              <w:textAlignment w:val="center"/>
              <w:rPr>
                <w:color w:val="000000"/>
                <w:sz w:val="24"/>
              </w:rPr>
            </w:pPr>
            <w:r>
              <w:rPr>
                <w:color w:val="000000"/>
                <w:kern w:val="0"/>
                <w:sz w:val="24"/>
                <w:lang w:bidi="ar"/>
              </w:rPr>
              <w:t>13332325155</w:t>
            </w:r>
          </w:p>
        </w:tc>
        <w:tc>
          <w:tcPr>
            <w:tcW w:w="1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马文学</w:t>
            </w:r>
          </w:p>
          <w:p>
            <w:pPr>
              <w:widowControl/>
              <w:spacing w:line="360" w:lineRule="exact"/>
              <w:jc w:val="center"/>
              <w:textAlignment w:val="center"/>
              <w:rPr>
                <w:color w:val="000000"/>
                <w:sz w:val="24"/>
              </w:rPr>
            </w:pPr>
            <w:r>
              <w:rPr>
                <w:color w:val="000000"/>
                <w:kern w:val="0"/>
                <w:sz w:val="24"/>
                <w:lang w:bidi="ar"/>
              </w:rPr>
              <w:t>13941825565</w:t>
            </w:r>
          </w:p>
        </w:tc>
      </w:tr>
      <w:tr>
        <w:tblPrEx>
          <w:tblCellMar>
            <w:top w:w="0" w:type="dxa"/>
            <w:left w:w="0" w:type="dxa"/>
            <w:bottom w:w="0" w:type="dxa"/>
            <w:right w:w="0" w:type="dxa"/>
          </w:tblCellMar>
        </w:tblPrEx>
        <w:trPr>
          <w:trHeight w:val="799" w:hRule="atLeast"/>
        </w:trPr>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5</w:t>
            </w:r>
          </w:p>
        </w:tc>
        <w:tc>
          <w:tcPr>
            <w:tcW w:w="3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kern w:val="0"/>
                <w:sz w:val="24"/>
                <w:lang w:bidi="ar"/>
              </w:rPr>
            </w:pPr>
            <w:r>
              <w:rPr>
                <w:color w:val="000000"/>
                <w:kern w:val="0"/>
                <w:sz w:val="24"/>
                <w:lang w:bidi="ar"/>
              </w:rPr>
              <w:t>新邱区丁香湖旅游风景</w:t>
            </w:r>
          </w:p>
          <w:p>
            <w:pPr>
              <w:widowControl/>
              <w:spacing w:line="360" w:lineRule="exact"/>
              <w:jc w:val="center"/>
              <w:textAlignment w:val="center"/>
              <w:rPr>
                <w:color w:val="000000"/>
                <w:sz w:val="24"/>
              </w:rPr>
            </w:pPr>
            <w:r>
              <w:rPr>
                <w:color w:val="000000"/>
                <w:kern w:val="0"/>
                <w:sz w:val="24"/>
                <w:lang w:bidi="ar"/>
              </w:rPr>
              <w:t>基础设施项目</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张</w:t>
            </w:r>
            <w:r>
              <w:rPr>
                <w:color w:val="000000"/>
                <w:kern w:val="0"/>
                <w:sz w:val="24"/>
                <w:lang w:bidi="ar"/>
              </w:rPr>
              <w:t xml:space="preserve">   </w:t>
            </w:r>
            <w:r>
              <w:rPr>
                <w:rFonts w:hint="eastAsia" w:ascii="宋体" w:hAnsi="宋体" w:cs="宋体"/>
                <w:color w:val="000000"/>
                <w:kern w:val="0"/>
                <w:sz w:val="24"/>
                <w:lang w:bidi="ar"/>
              </w:rPr>
              <w:t>翠</w:t>
            </w:r>
          </w:p>
          <w:p>
            <w:pPr>
              <w:widowControl/>
              <w:spacing w:line="360" w:lineRule="exact"/>
              <w:jc w:val="center"/>
              <w:textAlignment w:val="center"/>
              <w:rPr>
                <w:rFonts w:hint="eastAsia" w:ascii="宋体" w:hAnsi="宋体" w:cs="宋体"/>
                <w:color w:val="000000"/>
                <w:sz w:val="24"/>
              </w:rPr>
            </w:pPr>
            <w:r>
              <w:rPr>
                <w:color w:val="000000"/>
                <w:kern w:val="0"/>
                <w:sz w:val="24"/>
                <w:lang w:bidi="ar"/>
              </w:rPr>
              <w:t>18341830023</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王  憧</w:t>
            </w:r>
          </w:p>
          <w:p>
            <w:pPr>
              <w:widowControl/>
              <w:spacing w:line="360" w:lineRule="exact"/>
              <w:jc w:val="center"/>
              <w:textAlignment w:val="center"/>
              <w:rPr>
                <w:rFonts w:hint="eastAsia" w:ascii="宋体" w:hAnsi="宋体" w:cs="宋体"/>
                <w:color w:val="000000"/>
                <w:sz w:val="24"/>
              </w:rPr>
            </w:pPr>
            <w:r>
              <w:rPr>
                <w:color w:val="000000"/>
                <w:kern w:val="0"/>
                <w:sz w:val="24"/>
                <w:lang w:bidi="ar"/>
              </w:rPr>
              <w:t>13704181973</w:t>
            </w:r>
          </w:p>
        </w:tc>
        <w:tc>
          <w:tcPr>
            <w:tcW w:w="1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田  野</w:t>
            </w:r>
            <w:r>
              <w:rPr>
                <w:color w:val="000000"/>
                <w:kern w:val="0"/>
                <w:sz w:val="24"/>
                <w:lang w:bidi="ar"/>
              </w:rPr>
              <w:t>13941805121</w:t>
            </w:r>
          </w:p>
        </w:tc>
      </w:tr>
      <w:tr>
        <w:tblPrEx>
          <w:tblCellMar>
            <w:top w:w="0" w:type="dxa"/>
            <w:left w:w="0" w:type="dxa"/>
            <w:bottom w:w="0" w:type="dxa"/>
            <w:right w:w="0" w:type="dxa"/>
          </w:tblCellMar>
        </w:tblPrEx>
        <w:trPr>
          <w:trHeight w:val="913" w:hRule="atLeast"/>
        </w:trPr>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6</w:t>
            </w:r>
          </w:p>
        </w:tc>
        <w:tc>
          <w:tcPr>
            <w:tcW w:w="3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kern w:val="0"/>
                <w:sz w:val="24"/>
                <w:lang w:bidi="ar"/>
              </w:rPr>
            </w:pPr>
            <w:r>
              <w:rPr>
                <w:color w:val="000000"/>
                <w:kern w:val="0"/>
                <w:sz w:val="24"/>
                <w:lang w:bidi="ar"/>
              </w:rPr>
              <w:t>阜新鼎力达尔光伏农业发展</w:t>
            </w:r>
          </w:p>
          <w:p>
            <w:pPr>
              <w:widowControl/>
              <w:spacing w:line="360" w:lineRule="exact"/>
              <w:jc w:val="center"/>
              <w:textAlignment w:val="center"/>
              <w:rPr>
                <w:color w:val="000000"/>
                <w:sz w:val="24"/>
              </w:rPr>
            </w:pPr>
            <w:r>
              <w:rPr>
                <w:color w:val="000000"/>
                <w:kern w:val="0"/>
                <w:sz w:val="24"/>
                <w:lang w:bidi="ar"/>
              </w:rPr>
              <w:t>有限公司二期20兆瓦光伏发电项目</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伊晓光</w:t>
            </w:r>
          </w:p>
          <w:p>
            <w:pPr>
              <w:widowControl/>
              <w:spacing w:line="360" w:lineRule="exact"/>
              <w:jc w:val="center"/>
              <w:textAlignment w:val="center"/>
              <w:rPr>
                <w:color w:val="000000"/>
                <w:sz w:val="24"/>
              </w:rPr>
            </w:pPr>
            <w:r>
              <w:rPr>
                <w:color w:val="000000"/>
                <w:kern w:val="0"/>
                <w:sz w:val="24"/>
                <w:lang w:bidi="ar"/>
              </w:rPr>
              <w:t>13470305055</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王金龙15041831228</w:t>
            </w:r>
          </w:p>
        </w:tc>
        <w:tc>
          <w:tcPr>
            <w:tcW w:w="1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刘  钊</w:t>
            </w:r>
          </w:p>
          <w:p>
            <w:pPr>
              <w:widowControl/>
              <w:spacing w:line="360" w:lineRule="exact"/>
              <w:jc w:val="center"/>
              <w:textAlignment w:val="center"/>
              <w:rPr>
                <w:rFonts w:hint="eastAsia" w:ascii="宋体" w:hAnsi="宋体" w:cs="宋体"/>
                <w:color w:val="000000"/>
                <w:sz w:val="24"/>
              </w:rPr>
            </w:pPr>
            <w:r>
              <w:rPr>
                <w:color w:val="000000"/>
                <w:kern w:val="0"/>
                <w:sz w:val="24"/>
                <w:lang w:bidi="ar"/>
              </w:rPr>
              <w:t>18518089827</w:t>
            </w:r>
          </w:p>
        </w:tc>
      </w:tr>
      <w:tr>
        <w:tblPrEx>
          <w:tblCellMar>
            <w:top w:w="0" w:type="dxa"/>
            <w:left w:w="0" w:type="dxa"/>
            <w:bottom w:w="0" w:type="dxa"/>
            <w:right w:w="0" w:type="dxa"/>
          </w:tblCellMar>
        </w:tblPrEx>
        <w:trPr>
          <w:trHeight w:val="835" w:hRule="atLeast"/>
        </w:trPr>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7</w:t>
            </w:r>
          </w:p>
        </w:tc>
        <w:tc>
          <w:tcPr>
            <w:tcW w:w="3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kern w:val="0"/>
                <w:sz w:val="24"/>
                <w:lang w:bidi="ar"/>
              </w:rPr>
            </w:pPr>
            <w:r>
              <w:rPr>
                <w:color w:val="000000"/>
                <w:kern w:val="0"/>
                <w:sz w:val="24"/>
                <w:lang w:bidi="ar"/>
              </w:rPr>
              <w:t>新邱区金德利热源有限责任公司</w:t>
            </w:r>
          </w:p>
          <w:p>
            <w:pPr>
              <w:widowControl/>
              <w:spacing w:line="360" w:lineRule="exact"/>
              <w:jc w:val="center"/>
              <w:textAlignment w:val="center"/>
              <w:rPr>
                <w:color w:val="000000"/>
                <w:sz w:val="24"/>
              </w:rPr>
            </w:pPr>
            <w:r>
              <w:rPr>
                <w:color w:val="000000"/>
                <w:kern w:val="0"/>
                <w:sz w:val="24"/>
                <w:lang w:bidi="ar"/>
              </w:rPr>
              <w:t>铁路专用线项目</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伊晓光</w:t>
            </w:r>
          </w:p>
          <w:p>
            <w:pPr>
              <w:widowControl/>
              <w:spacing w:line="360" w:lineRule="exact"/>
              <w:jc w:val="center"/>
              <w:textAlignment w:val="center"/>
              <w:rPr>
                <w:color w:val="000000"/>
                <w:sz w:val="24"/>
              </w:rPr>
            </w:pPr>
            <w:r>
              <w:rPr>
                <w:color w:val="000000"/>
                <w:kern w:val="0"/>
                <w:sz w:val="24"/>
                <w:lang w:bidi="ar"/>
              </w:rPr>
              <w:t>13470305055</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敖士纯</w:t>
            </w:r>
          </w:p>
          <w:p>
            <w:pPr>
              <w:widowControl/>
              <w:spacing w:line="360" w:lineRule="exact"/>
              <w:jc w:val="center"/>
              <w:textAlignment w:val="center"/>
              <w:rPr>
                <w:color w:val="000000"/>
                <w:sz w:val="24"/>
              </w:rPr>
            </w:pPr>
            <w:r>
              <w:rPr>
                <w:color w:val="000000"/>
                <w:kern w:val="0"/>
                <w:sz w:val="24"/>
                <w:lang w:bidi="ar"/>
              </w:rPr>
              <w:t>13841851117</w:t>
            </w:r>
          </w:p>
        </w:tc>
        <w:tc>
          <w:tcPr>
            <w:tcW w:w="1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丛  文</w:t>
            </w:r>
          </w:p>
          <w:p>
            <w:pPr>
              <w:widowControl/>
              <w:spacing w:line="360" w:lineRule="exact"/>
              <w:jc w:val="center"/>
              <w:textAlignment w:val="center"/>
              <w:rPr>
                <w:rFonts w:hint="eastAsia" w:ascii="宋体" w:hAnsi="宋体" w:cs="宋体"/>
                <w:color w:val="000000"/>
                <w:sz w:val="24"/>
              </w:rPr>
            </w:pPr>
            <w:r>
              <w:rPr>
                <w:color w:val="000000"/>
                <w:kern w:val="0"/>
                <w:sz w:val="24"/>
                <w:lang w:bidi="ar"/>
              </w:rPr>
              <w:t>15841846999</w:t>
            </w:r>
          </w:p>
        </w:tc>
      </w:tr>
      <w:tr>
        <w:tblPrEx>
          <w:tblCellMar>
            <w:top w:w="0" w:type="dxa"/>
            <w:left w:w="0" w:type="dxa"/>
            <w:bottom w:w="0" w:type="dxa"/>
            <w:right w:w="0" w:type="dxa"/>
          </w:tblCellMar>
        </w:tblPrEx>
        <w:trPr>
          <w:trHeight w:val="998" w:hRule="atLeast"/>
        </w:trPr>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8</w:t>
            </w:r>
          </w:p>
        </w:tc>
        <w:tc>
          <w:tcPr>
            <w:tcW w:w="3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kern w:val="0"/>
                <w:sz w:val="24"/>
                <w:lang w:bidi="ar"/>
              </w:rPr>
            </w:pPr>
            <w:r>
              <w:rPr>
                <w:color w:val="000000"/>
                <w:kern w:val="0"/>
                <w:sz w:val="24"/>
                <w:lang w:bidi="ar"/>
              </w:rPr>
              <w:t>阜新昊瑞化工科技有限公司年产</w:t>
            </w:r>
          </w:p>
          <w:p>
            <w:pPr>
              <w:widowControl/>
              <w:spacing w:line="360" w:lineRule="exact"/>
              <w:jc w:val="center"/>
              <w:textAlignment w:val="center"/>
              <w:rPr>
                <w:color w:val="000000"/>
                <w:sz w:val="24"/>
              </w:rPr>
            </w:pPr>
            <w:r>
              <w:rPr>
                <w:color w:val="000000"/>
                <w:kern w:val="0"/>
                <w:sz w:val="24"/>
                <w:lang w:bidi="ar"/>
              </w:rPr>
              <w:t>200吨精细化工中间体产品建设项目</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陈海军13704984801</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张佳磊</w:t>
            </w:r>
          </w:p>
          <w:p>
            <w:pPr>
              <w:widowControl/>
              <w:spacing w:line="360" w:lineRule="exact"/>
              <w:jc w:val="center"/>
              <w:textAlignment w:val="center"/>
              <w:rPr>
                <w:color w:val="000000"/>
                <w:sz w:val="24"/>
              </w:rPr>
            </w:pPr>
            <w:r>
              <w:rPr>
                <w:color w:val="000000"/>
                <w:kern w:val="0"/>
                <w:sz w:val="24"/>
                <w:lang w:bidi="ar"/>
              </w:rPr>
              <w:t>13941879449</w:t>
            </w:r>
          </w:p>
        </w:tc>
        <w:tc>
          <w:tcPr>
            <w:tcW w:w="1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王福军</w:t>
            </w:r>
          </w:p>
          <w:p>
            <w:pPr>
              <w:widowControl/>
              <w:spacing w:line="360" w:lineRule="exact"/>
              <w:jc w:val="center"/>
              <w:textAlignment w:val="center"/>
              <w:rPr>
                <w:color w:val="000000"/>
                <w:sz w:val="24"/>
              </w:rPr>
            </w:pPr>
            <w:r>
              <w:rPr>
                <w:color w:val="000000"/>
                <w:kern w:val="0"/>
                <w:sz w:val="24"/>
                <w:lang w:bidi="ar"/>
              </w:rPr>
              <w:t>15841830527</w:t>
            </w:r>
          </w:p>
        </w:tc>
      </w:tr>
      <w:tr>
        <w:tblPrEx>
          <w:tblCellMar>
            <w:top w:w="0" w:type="dxa"/>
            <w:left w:w="0" w:type="dxa"/>
            <w:bottom w:w="0" w:type="dxa"/>
            <w:right w:w="0" w:type="dxa"/>
          </w:tblCellMar>
        </w:tblPrEx>
        <w:trPr>
          <w:trHeight w:val="968" w:hRule="atLeast"/>
        </w:trPr>
        <w:tc>
          <w:tcPr>
            <w:tcW w:w="5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9</w:t>
            </w:r>
          </w:p>
        </w:tc>
        <w:tc>
          <w:tcPr>
            <w:tcW w:w="39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kern w:val="0"/>
                <w:sz w:val="24"/>
                <w:lang w:bidi="ar"/>
              </w:rPr>
            </w:pPr>
            <w:r>
              <w:rPr>
                <w:color w:val="000000"/>
                <w:kern w:val="0"/>
                <w:sz w:val="24"/>
                <w:lang w:bidi="ar"/>
              </w:rPr>
              <w:t>阜新煜科化工科技有限公司年产</w:t>
            </w:r>
          </w:p>
          <w:p>
            <w:pPr>
              <w:widowControl/>
              <w:spacing w:line="360" w:lineRule="exact"/>
              <w:jc w:val="center"/>
              <w:textAlignment w:val="center"/>
              <w:rPr>
                <w:color w:val="000000"/>
                <w:sz w:val="24"/>
              </w:rPr>
            </w:pPr>
            <w:r>
              <w:rPr>
                <w:color w:val="000000"/>
                <w:kern w:val="0"/>
                <w:sz w:val="24"/>
                <w:lang w:bidi="ar"/>
              </w:rPr>
              <w:t>100吨精细化工中间体产品建设项目</w:t>
            </w:r>
          </w:p>
        </w:tc>
        <w:tc>
          <w:tcPr>
            <w:tcW w:w="16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color w:val="000000"/>
                <w:sz w:val="24"/>
              </w:rPr>
            </w:pPr>
            <w:r>
              <w:rPr>
                <w:color w:val="000000"/>
                <w:kern w:val="0"/>
                <w:sz w:val="24"/>
                <w:lang w:bidi="ar"/>
              </w:rPr>
              <w:t>陈海军13704984801</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张佳磊</w:t>
            </w:r>
          </w:p>
          <w:p>
            <w:pPr>
              <w:widowControl/>
              <w:spacing w:line="360" w:lineRule="exact"/>
              <w:jc w:val="center"/>
              <w:textAlignment w:val="center"/>
              <w:rPr>
                <w:color w:val="000000"/>
                <w:sz w:val="24"/>
              </w:rPr>
            </w:pPr>
            <w:r>
              <w:rPr>
                <w:color w:val="000000"/>
                <w:kern w:val="0"/>
                <w:sz w:val="24"/>
                <w:lang w:bidi="ar"/>
              </w:rPr>
              <w:t>13941879449</w:t>
            </w:r>
          </w:p>
        </w:tc>
        <w:tc>
          <w:tcPr>
            <w:tcW w:w="15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eastAsia="宋体"/>
                <w:color w:val="000000"/>
                <w:kern w:val="0"/>
                <w:sz w:val="24"/>
                <w:lang w:eastAsia="zh-CN" w:bidi="ar"/>
              </w:rPr>
            </w:pPr>
            <w:r>
              <w:rPr>
                <w:color w:val="000000"/>
                <w:kern w:val="0"/>
                <w:sz w:val="24"/>
                <w:lang w:bidi="ar"/>
              </w:rPr>
              <w:t>王福军</w:t>
            </w:r>
          </w:p>
          <w:p>
            <w:pPr>
              <w:widowControl/>
              <w:spacing w:line="360" w:lineRule="exact"/>
              <w:jc w:val="center"/>
              <w:textAlignment w:val="center"/>
              <w:rPr>
                <w:color w:val="000000"/>
                <w:sz w:val="24"/>
              </w:rPr>
            </w:pPr>
            <w:r>
              <w:rPr>
                <w:color w:val="000000"/>
                <w:kern w:val="0"/>
                <w:sz w:val="24"/>
                <w:lang w:bidi="ar"/>
              </w:rPr>
              <w:t>15841830527</w:t>
            </w:r>
          </w:p>
        </w:tc>
      </w:tr>
    </w:tbl>
    <w:p>
      <w:pPr>
        <w:jc w:val="left"/>
        <w:rPr>
          <w:rFonts w:hint="eastAsia" w:eastAsia="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w:t>
    </w:r>
    <w:r>
      <w:rPr>
        <w:rFonts w:hint="eastAsia" w:ascii="宋体" w:hAnsi="宋体" w:cs="宋体"/>
        <w:b/>
        <w:bCs/>
        <w:color w:val="005192"/>
        <w:sz w:val="28"/>
        <w:szCs w:val="44"/>
        <w:lang w:val="en-US" w:eastAsia="zh-CN"/>
      </w:rPr>
      <w:t>新邱区</w:t>
    </w:r>
    <w:r>
      <w:rPr>
        <w:rFonts w:hint="eastAsia" w:ascii="宋体" w:hAnsi="宋体" w:eastAsia="宋体" w:cs="宋体"/>
        <w:b/>
        <w:bCs/>
        <w:color w:val="005192"/>
        <w:sz w:val="28"/>
        <w:szCs w:val="44"/>
        <w:lang w:val="en-US" w:eastAsia="zh-CN"/>
      </w:rPr>
      <w:t xml:space="preserve">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w:t>
    </w:r>
    <w:r>
      <w:rPr>
        <w:rFonts w:hint="eastAsia" w:ascii="宋体" w:hAnsi="宋体" w:cs="宋体"/>
        <w:b/>
        <w:bCs/>
        <w:color w:val="005192"/>
        <w:sz w:val="32"/>
        <w:szCs w:val="32"/>
        <w:lang w:val="en-US" w:eastAsia="zh-CN"/>
      </w:rPr>
      <w:t>新邱区</w:t>
    </w:r>
    <w:r>
      <w:rPr>
        <w:rFonts w:hint="eastAsia" w:ascii="宋体" w:hAnsi="宋体" w:eastAsia="宋体" w:cs="宋体"/>
        <w:b/>
        <w:bCs/>
        <w:color w:val="005192"/>
        <w:sz w:val="32"/>
        <w:szCs w:val="32"/>
        <w:lang w:val="en-US" w:eastAsia="zh-CN"/>
      </w:rPr>
      <w:t>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2CC3DD3"/>
    <w:rsid w:val="05E97064"/>
    <w:rsid w:val="0A7711DE"/>
    <w:rsid w:val="0B3F4918"/>
    <w:rsid w:val="0F2E03D5"/>
    <w:rsid w:val="10A6318C"/>
    <w:rsid w:val="160D3A15"/>
    <w:rsid w:val="1C58533C"/>
    <w:rsid w:val="1FDB3C5F"/>
    <w:rsid w:val="231821C4"/>
    <w:rsid w:val="25891872"/>
    <w:rsid w:val="26222159"/>
    <w:rsid w:val="28405372"/>
    <w:rsid w:val="29F93AA1"/>
    <w:rsid w:val="2E0D15C1"/>
    <w:rsid w:val="2F24405C"/>
    <w:rsid w:val="37C83F47"/>
    <w:rsid w:val="3CCC29E2"/>
    <w:rsid w:val="3E3A62D6"/>
    <w:rsid w:val="426042E3"/>
    <w:rsid w:val="42927A5A"/>
    <w:rsid w:val="478A360C"/>
    <w:rsid w:val="49482EB4"/>
    <w:rsid w:val="4B816D82"/>
    <w:rsid w:val="4DF2028E"/>
    <w:rsid w:val="4ECF7116"/>
    <w:rsid w:val="4ED02EB1"/>
    <w:rsid w:val="4EE84D58"/>
    <w:rsid w:val="4F4564A7"/>
    <w:rsid w:val="52A22E8C"/>
    <w:rsid w:val="52AC1807"/>
    <w:rsid w:val="56631AA5"/>
    <w:rsid w:val="58334413"/>
    <w:rsid w:val="59441762"/>
    <w:rsid w:val="5AD96A01"/>
    <w:rsid w:val="5AF53360"/>
    <w:rsid w:val="5B791466"/>
    <w:rsid w:val="63247495"/>
    <w:rsid w:val="64367C08"/>
    <w:rsid w:val="68376C8E"/>
    <w:rsid w:val="68C4419F"/>
    <w:rsid w:val="6D185E9C"/>
    <w:rsid w:val="6E243387"/>
    <w:rsid w:val="6E3D4575"/>
    <w:rsid w:val="75AE56CA"/>
    <w:rsid w:val="78803867"/>
    <w:rsid w:val="7953633B"/>
    <w:rsid w:val="7C0F6C70"/>
    <w:rsid w:val="7DC9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font12"/>
    <w:basedOn w:val="9"/>
    <w:qFormat/>
    <w:uiPriority w:val="0"/>
    <w:rPr>
      <w:rFonts w:hint="eastAsia" w:ascii="宋体" w:hAnsi="宋体" w:eastAsia="宋体" w:cs="宋体"/>
      <w:color w:val="000000"/>
      <w:sz w:val="20"/>
      <w:szCs w:val="20"/>
      <w:u w:val="none"/>
    </w:rPr>
  </w:style>
  <w:style w:type="character" w:customStyle="1" w:styleId="13">
    <w:name w:val="font41"/>
    <w:basedOn w:val="9"/>
    <w:qFormat/>
    <w:uiPriority w:val="0"/>
    <w:rPr>
      <w:rFonts w:hint="eastAsia" w:ascii="宋体" w:hAnsi="宋体" w:eastAsia="宋体" w:cs="宋体"/>
      <w:color w:val="FF0000"/>
      <w:sz w:val="20"/>
      <w:szCs w:val="20"/>
      <w:u w:val="none"/>
    </w:rPr>
  </w:style>
  <w:style w:type="character" w:customStyle="1" w:styleId="14">
    <w:name w:val="font61"/>
    <w:basedOn w:val="9"/>
    <w:qFormat/>
    <w:uiPriority w:val="0"/>
    <w:rPr>
      <w:rFonts w:hint="eastAsia" w:ascii="宋体" w:hAnsi="宋体" w:eastAsia="宋体" w:cs="宋体"/>
      <w:b/>
      <w:bCs/>
      <w:color w:val="000000"/>
      <w:sz w:val="20"/>
      <w:szCs w:val="20"/>
      <w:u w:val="none"/>
    </w:rPr>
  </w:style>
  <w:style w:type="character" w:customStyle="1" w:styleId="15">
    <w:name w:val="font231"/>
    <w:basedOn w:val="9"/>
    <w:qFormat/>
    <w:uiPriority w:val="0"/>
    <w:rPr>
      <w:rFonts w:hint="default" w:ascii="Times New Roman" w:hAnsi="Times New Roman" w:cs="Times New Roman"/>
      <w:color w:val="000000"/>
      <w:sz w:val="20"/>
      <w:szCs w:val="20"/>
      <w:u w:val="none"/>
    </w:rPr>
  </w:style>
  <w:style w:type="character" w:customStyle="1" w:styleId="16">
    <w:name w:val="font201"/>
    <w:basedOn w:val="9"/>
    <w:qFormat/>
    <w:uiPriority w:val="0"/>
    <w:rPr>
      <w:rFonts w:ascii="Arial" w:hAnsi="Arial" w:cs="Arial"/>
      <w:color w:val="000000"/>
      <w:sz w:val="20"/>
      <w:szCs w:val="20"/>
      <w:u w:val="none"/>
    </w:rPr>
  </w:style>
  <w:style w:type="character" w:customStyle="1" w:styleId="17">
    <w:name w:val="font11"/>
    <w:basedOn w:val="9"/>
    <w:qFormat/>
    <w:uiPriority w:val="0"/>
    <w:rPr>
      <w:rFonts w:hint="eastAsia" w:ascii="宋体" w:hAnsi="宋体" w:eastAsia="宋体" w:cs="宋体"/>
      <w:color w:val="000000"/>
      <w:sz w:val="20"/>
      <w:szCs w:val="20"/>
      <w:u w:val="none"/>
    </w:rPr>
  </w:style>
  <w:style w:type="character" w:customStyle="1" w:styleId="18">
    <w:name w:val="font51"/>
    <w:basedOn w:val="9"/>
    <w:qFormat/>
    <w:uiPriority w:val="0"/>
    <w:rPr>
      <w:rFonts w:hint="eastAsia" w:ascii="宋体" w:hAnsi="宋体" w:eastAsia="宋体" w:cs="宋体"/>
      <w:b/>
      <w:bCs/>
      <w:color w:val="000000"/>
      <w:sz w:val="52"/>
      <w:szCs w:val="52"/>
      <w:u w:val="none"/>
    </w:rPr>
  </w:style>
  <w:style w:type="character" w:customStyle="1" w:styleId="19">
    <w:name w:val="font131"/>
    <w:basedOn w:val="9"/>
    <w:qFormat/>
    <w:uiPriority w:val="0"/>
    <w:rPr>
      <w:rFonts w:hint="eastAsia" w:ascii="宋体" w:hAnsi="宋体" w:eastAsia="宋体" w:cs="宋体"/>
      <w:b/>
      <w:bCs/>
      <w:color w:val="000000"/>
      <w:sz w:val="20"/>
      <w:szCs w:val="20"/>
      <w:u w:val="none"/>
    </w:rPr>
  </w:style>
  <w:style w:type="character" w:customStyle="1" w:styleId="20">
    <w:name w:val="font81"/>
    <w:basedOn w:val="9"/>
    <w:qFormat/>
    <w:uiPriority w:val="0"/>
    <w:rPr>
      <w:rFonts w:hint="eastAsia" w:ascii="宋体" w:hAnsi="宋体" w:eastAsia="宋体" w:cs="宋体"/>
      <w:color w:val="000000"/>
      <w:sz w:val="20"/>
      <w:szCs w:val="20"/>
      <w:u w:val="none"/>
    </w:rPr>
  </w:style>
  <w:style w:type="paragraph" w:customStyle="1" w:styleId="21">
    <w:name w:val="p0"/>
    <w:basedOn w:val="1"/>
    <w:qFormat/>
    <w:uiPriority w:val="0"/>
    <w:pPr>
      <w:widowControl/>
    </w:pPr>
    <w:rPr>
      <w:kern w:val="0"/>
      <w:szCs w:val="21"/>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3140</Words>
  <Characters>3466</Characters>
  <Lines>0</Lines>
  <Paragraphs>0</Paragraphs>
  <TotalTime>3</TotalTime>
  <ScaleCrop>false</ScaleCrop>
  <LinksUpToDate>false</LinksUpToDate>
  <CharactersWithSpaces>3555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2023-05-31T03:08:37Z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8F780C299AE14124B74AFF8D301E77D8_13</vt:lpwstr>
  </property>
</Properties>
</file>